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5525" w14:textId="77777777" w:rsidR="002A6215" w:rsidRPr="00AE436D" w:rsidRDefault="00EC1E62" w:rsidP="002A6215">
      <w:pPr>
        <w:spacing w:line="276" w:lineRule="auto"/>
        <w:rPr>
          <w:rFonts w:ascii="Montserrat" w:hAnsi="Montserrat" w:cstheme="minorHAnsi"/>
          <w:b/>
          <w:noProof/>
          <w:color w:val="FFFFFF" w:themeColor="background1"/>
          <w:sz w:val="24"/>
          <w:lang w:val="en-GB"/>
        </w:rPr>
      </w:pPr>
      <w:r w:rsidRPr="00AE436D">
        <w:rPr>
          <w:rFonts w:ascii="Montserrat" w:hAnsi="Montserrat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9F2298C" wp14:editId="7795AD13">
            <wp:simplePos x="0" y="0"/>
            <wp:positionH relativeFrom="margin">
              <wp:posOffset>-1270000</wp:posOffset>
            </wp:positionH>
            <wp:positionV relativeFrom="paragraph">
              <wp:posOffset>-1351745</wp:posOffset>
            </wp:positionV>
            <wp:extent cx="8686800" cy="11506043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150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D2CA9" w14:textId="77777777" w:rsidR="00ED6DE9" w:rsidRPr="00AE436D" w:rsidRDefault="00ED6DE9">
      <w:pPr>
        <w:rPr>
          <w:rFonts w:ascii="Montserrat" w:hAnsi="Montserrat" w:cstheme="minorHAnsi"/>
          <w:b/>
          <w:noProof/>
          <w:color w:val="FFFFFF" w:themeColor="background1"/>
          <w:sz w:val="24"/>
          <w:lang w:val="en-GB"/>
        </w:rPr>
      </w:pPr>
    </w:p>
    <w:p w14:paraId="0486F610" w14:textId="77777777" w:rsidR="00ED6DE9" w:rsidRPr="00AE436D" w:rsidRDefault="00ED6DE9" w:rsidP="007B41A0">
      <w:pPr>
        <w:rPr>
          <w:rFonts w:ascii="Montserrat" w:hAnsi="Montserrat"/>
          <w:noProof/>
          <w:lang w:val="en-GB"/>
        </w:rPr>
      </w:pPr>
      <w:r w:rsidRPr="00AE436D">
        <w:rPr>
          <w:rFonts w:ascii="Montserrat" w:hAnsi="Montserrat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132EA6D" wp14:editId="39581065">
                <wp:simplePos x="0" y="0"/>
                <wp:positionH relativeFrom="page">
                  <wp:posOffset>563880</wp:posOffset>
                </wp:positionH>
                <wp:positionV relativeFrom="paragraph">
                  <wp:posOffset>2878455</wp:posOffset>
                </wp:positionV>
                <wp:extent cx="3975100" cy="2407920"/>
                <wp:effectExtent l="0" t="0" r="0" b="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2407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6199" w14:textId="30D9E0F2" w:rsidR="00ED6DE9" w:rsidRPr="00A10413" w:rsidRDefault="00ED6DE9" w:rsidP="00ED6DE9">
                            <w:pPr>
                              <w:spacing w:after="0" w:line="240" w:lineRule="auto"/>
                              <w:rPr>
                                <w:b/>
                                <w:color w:val="454549" w:themeColor="background2"/>
                                <w:sz w:val="72"/>
                                <w:szCs w:val="56"/>
                              </w:rPr>
                            </w:pPr>
                            <w:r w:rsidRPr="00A10413">
                              <w:rPr>
                                <w:b/>
                                <w:color w:val="454549" w:themeColor="background2"/>
                                <w:sz w:val="72"/>
                                <w:szCs w:val="56"/>
                              </w:rPr>
                              <w:t>Relatório</w:t>
                            </w:r>
                            <w:r w:rsidR="00A7600E">
                              <w:rPr>
                                <w:b/>
                                <w:color w:val="454549" w:themeColor="background2"/>
                                <w:sz w:val="72"/>
                                <w:szCs w:val="56"/>
                              </w:rPr>
                              <w:t xml:space="preserve"> GRSAC</w:t>
                            </w:r>
                          </w:p>
                          <w:p w14:paraId="5DDA023F" w14:textId="05A40011" w:rsidR="00ED6DE9" w:rsidRPr="00A10413" w:rsidRDefault="00ED6DE9" w:rsidP="00ED6DE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F9518A9" w14:textId="0B807482" w:rsidR="00ED6DE9" w:rsidRPr="00A10413" w:rsidRDefault="00920098" w:rsidP="00ED6DE9">
                            <w:pPr>
                              <w:spacing w:after="0" w:line="240" w:lineRule="auto"/>
                              <w:rPr>
                                <w:color w:val="454549" w:themeColor="background2"/>
                              </w:rPr>
                            </w:pPr>
                            <w:r>
                              <w:rPr>
                                <w:color w:val="454549" w:themeColor="background2"/>
                                <w:sz w:val="56"/>
                                <w:szCs w:val="56"/>
                              </w:rPr>
                              <w:t>Dezembro</w:t>
                            </w:r>
                            <w:r w:rsidR="00ED6DE9" w:rsidRPr="00A10413">
                              <w:rPr>
                                <w:color w:val="454549" w:themeColor="background2"/>
                                <w:sz w:val="56"/>
                                <w:szCs w:val="56"/>
                              </w:rPr>
                              <w:t xml:space="preserve"> de 20</w:t>
                            </w:r>
                            <w:r w:rsidR="00A7600E">
                              <w:rPr>
                                <w:color w:val="454549" w:themeColor="background2"/>
                                <w:sz w:val="56"/>
                                <w:szCs w:val="56"/>
                              </w:rPr>
                              <w:t>2</w:t>
                            </w:r>
                            <w:r w:rsidR="00C90211">
                              <w:rPr>
                                <w:color w:val="454549" w:themeColor="background2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2EA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4.4pt;margin-top:226.65pt;width:313pt;height:189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" filled="f" stroked="f">
                <v:textbox>
                  <w:txbxContent>
                    <w:p w14:paraId="48116199" w14:textId="30D9E0F2" w:rsidR="00ED6DE9" w:rsidRPr="00A10413" w:rsidRDefault="00ED6DE9" w:rsidP="00ED6DE9">
                      <w:pPr>
                        <w:spacing w:after="0" w:line="240" w:lineRule="auto"/>
                        <w:rPr>
                          <w:b/>
                          <w:color w:val="454549" w:themeColor="background2"/>
                          <w:sz w:val="72"/>
                          <w:szCs w:val="56"/>
                        </w:rPr>
                      </w:pPr>
                      <w:r w:rsidRPr="00A10413">
                        <w:rPr>
                          <w:b/>
                          <w:color w:val="454549" w:themeColor="background2"/>
                          <w:sz w:val="72"/>
                          <w:szCs w:val="56"/>
                        </w:rPr>
                        <w:t>Relatório</w:t>
                      </w:r>
                      <w:r w:rsidR="00A7600E">
                        <w:rPr>
                          <w:b/>
                          <w:color w:val="454549" w:themeColor="background2"/>
                          <w:sz w:val="72"/>
                          <w:szCs w:val="56"/>
                        </w:rPr>
                        <w:t xml:space="preserve"> GRSAC</w:t>
                      </w:r>
                    </w:p>
                    <w:p w14:paraId="5DDA023F" w14:textId="05A40011" w:rsidR="00ED6DE9" w:rsidRPr="00A10413" w:rsidRDefault="00ED6DE9" w:rsidP="00ED6DE9">
                      <w:pPr>
                        <w:spacing w:after="0" w:line="240" w:lineRule="auto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F9518A9" w14:textId="0B807482" w:rsidR="00ED6DE9" w:rsidRPr="00A10413" w:rsidRDefault="00920098" w:rsidP="00ED6DE9">
                      <w:pPr>
                        <w:spacing w:after="0" w:line="240" w:lineRule="auto"/>
                        <w:rPr>
                          <w:color w:val="454549" w:themeColor="background2"/>
                        </w:rPr>
                      </w:pPr>
                      <w:r>
                        <w:rPr>
                          <w:color w:val="454549" w:themeColor="background2"/>
                          <w:sz w:val="56"/>
                          <w:szCs w:val="56"/>
                        </w:rPr>
                        <w:t>Dezembro</w:t>
                      </w:r>
                      <w:r w:rsidR="00ED6DE9" w:rsidRPr="00A10413">
                        <w:rPr>
                          <w:color w:val="454549" w:themeColor="background2"/>
                          <w:sz w:val="56"/>
                          <w:szCs w:val="56"/>
                        </w:rPr>
                        <w:t xml:space="preserve"> de 20</w:t>
                      </w:r>
                      <w:r w:rsidR="00A7600E">
                        <w:rPr>
                          <w:color w:val="454549" w:themeColor="background2"/>
                          <w:sz w:val="56"/>
                          <w:szCs w:val="56"/>
                        </w:rPr>
                        <w:t>2</w:t>
                      </w:r>
                      <w:r w:rsidR="00C90211">
                        <w:rPr>
                          <w:color w:val="454549" w:themeColor="background2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E436D">
        <w:rPr>
          <w:rFonts w:ascii="Montserrat" w:hAnsi="Montserrat"/>
          <w:noProof/>
          <w:lang w:val="en-GB"/>
        </w:rPr>
        <w:br w:type="page"/>
      </w:r>
    </w:p>
    <w:p w14:paraId="489A6CCC" w14:textId="77777777" w:rsidR="00A10413" w:rsidRPr="006C64CE" w:rsidRDefault="00A10413" w:rsidP="00A10413">
      <w:pPr>
        <w:spacing w:line="276" w:lineRule="auto"/>
        <w:rPr>
          <w:rFonts w:ascii="Montserrat" w:hAnsi="Montserrat" w:cstheme="minorHAnsi"/>
          <w:b/>
          <w:noProof/>
          <w:color w:val="FFFFFF" w:themeColor="background1"/>
          <w:sz w:val="2"/>
          <w:szCs w:val="2"/>
          <w:lang w:val="en-GB"/>
        </w:rPr>
      </w:pPr>
    </w:p>
    <w:p w14:paraId="674CB5A8" w14:textId="40C2DEEE" w:rsidR="00A10413" w:rsidRPr="00AE436D" w:rsidRDefault="00A10413" w:rsidP="00A10413">
      <w:pPr>
        <w:shd w:val="clear" w:color="auto" w:fill="454549" w:themeFill="background2"/>
        <w:spacing w:line="276" w:lineRule="auto"/>
        <w:rPr>
          <w:rFonts w:ascii="Montserrat" w:hAnsi="Montserrat" w:cstheme="minorHAnsi"/>
          <w:b/>
          <w:noProof/>
          <w:color w:val="FFFFFF" w:themeColor="background1"/>
          <w:sz w:val="28"/>
          <w:lang w:val="en-GB"/>
        </w:rPr>
      </w:pPr>
      <w:r w:rsidRPr="00AE436D">
        <w:rPr>
          <w:rFonts w:ascii="Montserrat" w:hAnsi="Montserrat" w:cstheme="minorHAnsi"/>
          <w:b/>
          <w:noProof/>
          <w:color w:val="FFFFFF" w:themeColor="background1"/>
          <w:sz w:val="28"/>
          <w:lang w:val="en-GB"/>
        </w:rPr>
        <w:t xml:space="preserve">1 – </w:t>
      </w:r>
      <w:r w:rsidR="00A7600E" w:rsidRPr="00AE436D">
        <w:rPr>
          <w:rFonts w:ascii="Montserrat" w:hAnsi="Montserrat" w:cstheme="minorHAnsi"/>
          <w:b/>
          <w:noProof/>
          <w:color w:val="FFFFFF" w:themeColor="background1"/>
          <w:sz w:val="28"/>
          <w:lang w:val="en-GB"/>
        </w:rPr>
        <w:t>Introdução</w:t>
      </w:r>
    </w:p>
    <w:p w14:paraId="6AB8B073" w14:textId="2490878F" w:rsidR="002A6215" w:rsidRPr="007A2B90" w:rsidRDefault="00A7600E" w:rsidP="00A7600E">
      <w:pPr>
        <w:jc w:val="both"/>
        <w:rPr>
          <w:rFonts w:ascii="Montserrat" w:hAnsi="Montserrat"/>
          <w:sz w:val="20"/>
          <w:szCs w:val="20"/>
        </w:rPr>
      </w:pPr>
      <w:r w:rsidRPr="007A2B90">
        <w:rPr>
          <w:rFonts w:ascii="Montserrat" w:hAnsi="Montserrat" w:cstheme="majorHAnsi"/>
          <w:color w:val="000000"/>
          <w:sz w:val="20"/>
          <w:szCs w:val="20"/>
          <w:shd w:val="clear" w:color="auto" w:fill="FFFFFF"/>
        </w:rPr>
        <w:t>Este relatório apresenta as ações relacionadas a governança do gerenciamento dos riscos social, ambiental e climático</w:t>
      </w:r>
      <w:r w:rsidR="00421037" w:rsidRPr="007A2B90">
        <w:rPr>
          <w:rFonts w:ascii="Montserrat" w:hAnsi="Montserrat"/>
          <w:sz w:val="20"/>
          <w:szCs w:val="20"/>
        </w:rPr>
        <w:t>. O documento visa detalhar os principais aspectos quanto à governança e os processos de gerenciamento dos riscos e oportunidades sociais, ambientais e climáticas, de forma qualitativa, referente a data base 12/202</w:t>
      </w:r>
      <w:r w:rsidR="00C90211">
        <w:rPr>
          <w:rFonts w:ascii="Montserrat" w:hAnsi="Montserrat"/>
          <w:sz w:val="20"/>
          <w:szCs w:val="20"/>
        </w:rPr>
        <w:t>4</w:t>
      </w:r>
      <w:r w:rsidR="00421037" w:rsidRPr="007A2B90">
        <w:rPr>
          <w:rFonts w:ascii="Montserrat" w:hAnsi="Montserrat"/>
          <w:sz w:val="20"/>
          <w:szCs w:val="20"/>
        </w:rPr>
        <w:t>.</w:t>
      </w:r>
    </w:p>
    <w:p w14:paraId="4A56259C" w14:textId="5A6723D3" w:rsidR="008E5514" w:rsidRPr="007A2B90" w:rsidRDefault="00421037" w:rsidP="00421037">
      <w:pPr>
        <w:shd w:val="clear" w:color="auto" w:fill="50C3C6" w:themeFill="text2"/>
        <w:spacing w:line="240" w:lineRule="auto"/>
        <w:rPr>
          <w:rFonts w:ascii="Montserrat" w:hAnsi="Montserrat" w:cstheme="minorHAnsi"/>
          <w:b/>
          <w:noProof/>
          <w:color w:val="454549" w:themeColor="background2"/>
          <w:sz w:val="20"/>
          <w:szCs w:val="18"/>
          <w:lang w:val="en-GB"/>
        </w:rPr>
      </w:pPr>
      <w:r w:rsidRPr="007A2B90">
        <w:rPr>
          <w:rFonts w:ascii="Montserrat" w:hAnsi="Montserrat" w:cstheme="minorHAnsi"/>
          <w:b/>
          <w:noProof/>
          <w:color w:val="454549" w:themeColor="background2"/>
          <w:sz w:val="20"/>
          <w:szCs w:val="18"/>
          <w:lang w:val="en-GB"/>
        </w:rPr>
        <w:t>Tabela GVR: Informações qualitativas da governança do gerenciamento do risco social, do risco ambiental e do risco climático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10"/>
      </w:tblGrid>
      <w:tr w:rsidR="00AD3D0C" w:rsidRPr="007A2B90" w14:paraId="650917AA" w14:textId="77777777" w:rsidTr="00421037">
        <w:tc>
          <w:tcPr>
            <w:tcW w:w="9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E7B0" w14:textId="18C3C8C9" w:rsidR="00421037" w:rsidRPr="007A2B90" w:rsidRDefault="00421037" w:rsidP="00E77F99">
            <w:pPr>
              <w:spacing w:after="0" w:line="360" w:lineRule="auto"/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Detalhamento das informações</w:t>
            </w:r>
            <w:r w:rsidR="00AD3D0C"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:</w:t>
            </w:r>
          </w:p>
        </w:tc>
      </w:tr>
      <w:tr w:rsidR="00AD3D0C" w:rsidRPr="007A2B90" w14:paraId="02B4D49C" w14:textId="77777777" w:rsidTr="000F5F2E"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5AD6" w14:textId="77777777" w:rsidR="00421037" w:rsidRPr="007A2B90" w:rsidRDefault="00421037" w:rsidP="00E77F99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(a)</w:t>
            </w:r>
          </w:p>
        </w:tc>
        <w:tc>
          <w:tcPr>
            <w:tcW w:w="8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AEE4" w14:textId="77777777" w:rsidR="00421037" w:rsidRPr="007A2B90" w:rsidRDefault="00421037" w:rsidP="00E77F9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Identificação das instâncias de governança da instituição com atribuições no gerenciamento do risco social, do risco ambiental e do risco climático.</w:t>
            </w:r>
          </w:p>
          <w:p w14:paraId="45B8EDA2" w14:textId="345595F4" w:rsidR="0031332D" w:rsidRPr="007A2B90" w:rsidRDefault="002212F5" w:rsidP="00E77F9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O sistema de Governança Corporativa adotado pelo Topázio tem como princípios direcionadores a responsabilidade, a objetividade e a transparência, os quais, quando convertidos em práticas de governança corporativa, permitem o aperfeiçoamento da gestão, a harmonização de interesses, a sustentabilidade do negócio e a geração de valor para a perpetuidade d</w:t>
            </w:r>
            <w:r w:rsidR="008E7D0A"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o Topázio</w:t>
            </w: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.</w:t>
            </w:r>
          </w:p>
          <w:p w14:paraId="613B4AF9" w14:textId="7FA53AC1" w:rsidR="002212F5" w:rsidRPr="007A2B90" w:rsidRDefault="002212F5" w:rsidP="00E77F9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No âmbito do gerenciamento dos riscos social, ambiental e climático o Topázio possui as seguintes instâncias que atuam em conjunto em diferentes níveis:</w:t>
            </w:r>
          </w:p>
          <w:p w14:paraId="69E1B7A4" w14:textId="77777777" w:rsidR="00A62A62" w:rsidRPr="007A2B90" w:rsidRDefault="00A62A62" w:rsidP="00E77F99">
            <w:pPr>
              <w:spacing w:after="0"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Nível Estratégico </w:t>
            </w:r>
          </w:p>
          <w:p w14:paraId="59D48D64" w14:textId="0F2BB83F" w:rsidR="00A62A62" w:rsidRPr="007A2B90" w:rsidRDefault="00A62A62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Conselho de Administração – CA </w:t>
            </w:r>
          </w:p>
          <w:p w14:paraId="1C0597F0" w14:textId="5C5F4273" w:rsidR="00C76D9D" w:rsidRPr="007A2B90" w:rsidRDefault="00C76D9D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Diretoria Executiva</w:t>
            </w:r>
          </w:p>
          <w:p w14:paraId="23CCE295" w14:textId="712E65D5" w:rsidR="00A62A62" w:rsidRPr="007A2B90" w:rsidRDefault="00A62A62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Diretoria de Riscos – CRO </w:t>
            </w:r>
          </w:p>
          <w:p w14:paraId="275FA051" w14:textId="77777777" w:rsidR="00A62A62" w:rsidRPr="007A2B90" w:rsidRDefault="00A62A62" w:rsidP="00E77F99">
            <w:pPr>
              <w:spacing w:after="0"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Nível Tático </w:t>
            </w:r>
          </w:p>
          <w:p w14:paraId="0AB9F937" w14:textId="152CA456" w:rsidR="00A62A62" w:rsidRPr="007A2B90" w:rsidRDefault="00A62A62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Área de Riscos </w:t>
            </w:r>
          </w:p>
          <w:p w14:paraId="1D4D05F9" w14:textId="4D0F64B9" w:rsidR="00A62A62" w:rsidRPr="007A2B90" w:rsidRDefault="00A62A62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Área de Compliance </w:t>
            </w:r>
          </w:p>
          <w:p w14:paraId="2A71A88B" w14:textId="77777777" w:rsidR="004E152C" w:rsidRPr="007A2B90" w:rsidRDefault="004E152C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Área de PLD</w:t>
            </w:r>
          </w:p>
          <w:p w14:paraId="70C32653" w14:textId="77DB10CA" w:rsidR="00A62A62" w:rsidRPr="007A2B90" w:rsidRDefault="00A62A62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Auditoria Interna </w:t>
            </w:r>
          </w:p>
          <w:p w14:paraId="01BB4937" w14:textId="25776750" w:rsidR="00A62A62" w:rsidRPr="007A2B90" w:rsidRDefault="00A62A62" w:rsidP="00E77F99">
            <w:pPr>
              <w:spacing w:after="0"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Nível Operacional </w:t>
            </w:r>
          </w:p>
          <w:p w14:paraId="515E784C" w14:textId="7728EDDE" w:rsidR="0031332D" w:rsidRPr="007A2B90" w:rsidRDefault="0031332D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Área de Crédito</w:t>
            </w:r>
          </w:p>
          <w:p w14:paraId="70AE1745" w14:textId="6BD57A23" w:rsidR="0031332D" w:rsidRPr="007A2B90" w:rsidRDefault="0031332D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Recursos Humanos</w:t>
            </w:r>
          </w:p>
          <w:p w14:paraId="0F9C62F8" w14:textId="18FD8831" w:rsidR="00A62A62" w:rsidRPr="007A2B90" w:rsidRDefault="00A62A62" w:rsidP="00E77F99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Jurídico</w:t>
            </w:r>
          </w:p>
          <w:p w14:paraId="566F30ED" w14:textId="3432BC8D" w:rsidR="00421037" w:rsidRPr="007A2B90" w:rsidRDefault="00421037" w:rsidP="00E77F99">
            <w:pPr>
              <w:spacing w:after="0" w:line="360" w:lineRule="auto"/>
              <w:ind w:left="360" w:hanging="360"/>
              <w:jc w:val="both"/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</w:pPr>
          </w:p>
        </w:tc>
      </w:tr>
      <w:tr w:rsidR="00AD3D0C" w:rsidRPr="00AE436D" w14:paraId="675F8530" w14:textId="77777777" w:rsidTr="00421037"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3E96" w14:textId="2FCD4167" w:rsidR="00421037" w:rsidRPr="007A2B90" w:rsidRDefault="00421037" w:rsidP="000F5F2E">
            <w:pPr>
              <w:spacing w:after="0" w:line="360" w:lineRule="auto"/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  <w:t> </w:t>
            </w: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(b)</w:t>
            </w:r>
          </w:p>
        </w:tc>
        <w:tc>
          <w:tcPr>
            <w:tcW w:w="8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BA69" w14:textId="77777777" w:rsidR="00421037" w:rsidRPr="007A2B90" w:rsidRDefault="00421037" w:rsidP="00E77F9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Descrição das responsabilidades atribuídas às instâncias identificadas no item (a), e do relacionamento entre elas.</w:t>
            </w:r>
          </w:p>
          <w:p w14:paraId="53B6BB35" w14:textId="43565821" w:rsidR="00A62A62" w:rsidRPr="007A2B90" w:rsidRDefault="00A62A62" w:rsidP="00E77F99">
            <w:pPr>
              <w:spacing w:after="0" w:line="360" w:lineRule="auto"/>
              <w:ind w:left="360" w:hanging="360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Conselho de Administração </w:t>
            </w:r>
            <w:r w:rsidR="007A2B90">
              <w:rPr>
                <w:rFonts w:ascii="Montserrat" w:hAnsi="Montserrat"/>
                <w:b/>
                <w:bCs/>
                <w:sz w:val="20"/>
                <w:szCs w:val="20"/>
              </w:rPr>
              <w:t>(</w:t>
            </w: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>CA</w:t>
            </w:r>
            <w:r w:rsidR="007A2B90">
              <w:rPr>
                <w:rFonts w:ascii="Montserrat" w:hAnsi="Montserrat"/>
                <w:b/>
                <w:bCs/>
                <w:sz w:val="20"/>
                <w:szCs w:val="20"/>
              </w:rPr>
              <w:t>)</w:t>
            </w:r>
            <w:r w:rsidRPr="007A2B90">
              <w:rPr>
                <w:rFonts w:ascii="Montserrat" w:hAnsi="Montserrat"/>
                <w:sz w:val="20"/>
                <w:szCs w:val="20"/>
              </w:rPr>
              <w:t xml:space="preserve">: </w:t>
            </w:r>
          </w:p>
          <w:p w14:paraId="32B21EE9" w14:textId="604512BC" w:rsidR="004E152C" w:rsidRPr="007A2B90" w:rsidRDefault="009B5913" w:rsidP="00801B0B">
            <w:pPr>
              <w:pStyle w:val="PargrafodaLista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Aprovar e revisar anualmente a Política de Gerenciamento de Risco Social, Ambiental e Climático (PGRSAC);</w:t>
            </w:r>
            <w:r w:rsidR="004E152C" w:rsidRPr="007A2B90">
              <w:rPr>
                <w:rFonts w:ascii="Montserrat" w:hAnsi="Montserrat"/>
                <w:sz w:val="20"/>
                <w:szCs w:val="20"/>
              </w:rPr>
              <w:t xml:space="preserve">   </w:t>
            </w:r>
          </w:p>
          <w:p w14:paraId="0B8DB359" w14:textId="0D29CC12" w:rsidR="004E152C" w:rsidRPr="007A2B90" w:rsidRDefault="009B5913" w:rsidP="00801B0B">
            <w:pPr>
              <w:pStyle w:val="PargrafodaLista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lastRenderedPageBreak/>
              <w:t>Assegurar a aderência da instituição à PGRSAC e às ações com vistas à sua efetividade</w:t>
            </w:r>
            <w:r w:rsidR="004E152C" w:rsidRPr="007A2B90">
              <w:rPr>
                <w:rFonts w:ascii="Montserrat" w:hAnsi="Montserrat"/>
                <w:sz w:val="20"/>
                <w:szCs w:val="20"/>
              </w:rPr>
              <w:t>;</w:t>
            </w:r>
          </w:p>
          <w:p w14:paraId="2B6F1797" w14:textId="294AB89D" w:rsidR="004E152C" w:rsidRPr="007A2B90" w:rsidRDefault="009B5913" w:rsidP="00801B0B">
            <w:pPr>
              <w:pStyle w:val="PargrafodaLista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Definir as diretrizes para a implementação de estratégias para gerenciamento dos riscos social, ambiental e climático do Banco;</w:t>
            </w:r>
          </w:p>
          <w:p w14:paraId="260F5840" w14:textId="1786761B" w:rsidR="004E152C" w:rsidRPr="007A2B90" w:rsidRDefault="009B5913" w:rsidP="00801B0B">
            <w:pPr>
              <w:pStyle w:val="PargrafodaLista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Assegurar a correção tempestiva de deficiências relacionadas à PGRSAC;</w:t>
            </w:r>
            <w:r w:rsidR="004E152C" w:rsidRPr="007A2B9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6E19BD60" w14:textId="1A96CB87" w:rsidR="009B5913" w:rsidRPr="007A2B90" w:rsidRDefault="009B5913" w:rsidP="00801B0B">
            <w:pPr>
              <w:pStyle w:val="PargrafodaLista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Assegurar que a estrutura remuneratória adotada pela instituição não incentive comportamentos incompatíveis com a PGRSAC;</w:t>
            </w:r>
          </w:p>
          <w:p w14:paraId="1F36DD5A" w14:textId="760079E4" w:rsidR="004E152C" w:rsidRPr="007A2B90" w:rsidRDefault="009B5913" w:rsidP="00801B0B">
            <w:pPr>
              <w:pStyle w:val="PargrafodaLista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Entender as limitações dos relatórios e reportes e as incertezas relacionadas à avaliação de riscos;</w:t>
            </w:r>
            <w:r w:rsidR="004E152C" w:rsidRPr="007A2B9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463670D9" w14:textId="1B9326A8" w:rsidR="004E152C" w:rsidRPr="007A2B90" w:rsidRDefault="009B5913" w:rsidP="00801B0B">
            <w:pPr>
              <w:pStyle w:val="PargrafodaLista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Assegurar o entendimento e o monitoramento dos riscos nos diversos níveis da Instituição;</w:t>
            </w:r>
          </w:p>
          <w:p w14:paraId="7EC7030D" w14:textId="0B507CD0" w:rsidR="009B5913" w:rsidRPr="007A2B90" w:rsidRDefault="009B5913" w:rsidP="00801B0B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Assegurar recursos adequados para a atividade de gerenciamento de risco social, ambiental e climático;</w:t>
            </w:r>
          </w:p>
          <w:p w14:paraId="4968A14E" w14:textId="77777777" w:rsidR="009B5913" w:rsidRPr="007A2B90" w:rsidRDefault="009B5913" w:rsidP="00801B0B">
            <w:pPr>
              <w:pStyle w:val="TOPAZIOTEXTOITEM"/>
              <w:numPr>
                <w:ilvl w:val="0"/>
                <w:numId w:val="14"/>
              </w:numPr>
              <w:tabs>
                <w:tab w:val="left" w:pos="284"/>
              </w:tabs>
              <w:spacing w:before="0" w:after="0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Promover a disseminação interna da PGRSAC e das ações com vistas à sua efetividade;</w:t>
            </w:r>
          </w:p>
          <w:p w14:paraId="67B51912" w14:textId="3A77D1BD" w:rsidR="009B5913" w:rsidRPr="007A2B90" w:rsidRDefault="009B5913" w:rsidP="006C64CE">
            <w:pPr>
              <w:pStyle w:val="PargrafodaLista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57" w:hanging="357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eastAsia="Arial Unicode MS" w:hAnsi="Montserrat" w:cs="Arial"/>
                <w:bCs/>
                <w:kern w:val="32"/>
                <w:sz w:val="20"/>
                <w:szCs w:val="20"/>
              </w:rPr>
              <w:t>Deliberar situações de exceção à PGRSAC.</w:t>
            </w:r>
          </w:p>
          <w:p w14:paraId="255CA4B5" w14:textId="0E3022D6" w:rsidR="00A62A62" w:rsidRPr="007A2B90" w:rsidRDefault="00A62A62" w:rsidP="007A2B90">
            <w:pPr>
              <w:spacing w:after="0" w:line="360" w:lineRule="auto"/>
              <w:ind w:left="360" w:hanging="3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>Diretoria de Riscos – CRO</w:t>
            </w:r>
            <w:r w:rsidR="00690119" w:rsidRPr="007A2B90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</w:p>
          <w:p w14:paraId="5E94BB5E" w14:textId="7E91D4C9" w:rsidR="004E152C" w:rsidRPr="007A2B90" w:rsidRDefault="00AD639C" w:rsidP="00801B0B">
            <w:pPr>
              <w:pStyle w:val="PargrafodaLista"/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Apoiar e recomendar ao Conselho de Administração acerca das diretrizes e estratégias para o gerenciamento dos riscos social, ambiental e climático do Banco;</w:t>
            </w:r>
          </w:p>
          <w:p w14:paraId="0C56A9DA" w14:textId="3ED319C1" w:rsidR="004E152C" w:rsidRPr="007A2B90" w:rsidRDefault="00AD639C" w:rsidP="00801B0B">
            <w:pPr>
              <w:pStyle w:val="PargrafodaLista"/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Propor anualmente ao Conselho de Administração a revisão da PGRSAC, considerando as recomendações da Diretoria Executiva e o relatório de ações e ocorrências para aprovação e acompanhamento</w:t>
            </w:r>
            <w:r w:rsidR="004E152C" w:rsidRPr="007A2B90">
              <w:rPr>
                <w:rFonts w:ascii="Montserrat" w:hAnsi="Montserrat"/>
                <w:sz w:val="20"/>
                <w:szCs w:val="20"/>
              </w:rPr>
              <w:t xml:space="preserve">; </w:t>
            </w:r>
          </w:p>
          <w:p w14:paraId="4DDD035C" w14:textId="153CF05C" w:rsidR="004E152C" w:rsidRPr="007A2B90" w:rsidRDefault="00AD639C" w:rsidP="00801B0B">
            <w:pPr>
              <w:pStyle w:val="PargrafodaLista"/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Assegurar a execução e a implementação de estratégias para o gerenciamento dos riscos social, ambiental e climático, conforme diretrizes do Conselho de Administração</w:t>
            </w:r>
            <w:r w:rsidR="004E152C" w:rsidRPr="007A2B90">
              <w:rPr>
                <w:rFonts w:ascii="Montserrat" w:hAnsi="Montserrat"/>
                <w:sz w:val="20"/>
                <w:szCs w:val="20"/>
              </w:rPr>
              <w:t>;</w:t>
            </w:r>
          </w:p>
          <w:p w14:paraId="3FC5842A" w14:textId="659A03AF" w:rsidR="004E152C" w:rsidRPr="007A2B90" w:rsidRDefault="00AD639C" w:rsidP="00801B0B">
            <w:pPr>
              <w:pStyle w:val="PargrafodaLista"/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Garantir o adequado desempenho da estrutura de gerenciamento de risco social, ambiental e climático e a suficiência dos sistemas, procedimentos e pessoal;</w:t>
            </w:r>
          </w:p>
          <w:p w14:paraId="459AB17D" w14:textId="1CDEE66C" w:rsidR="004E152C" w:rsidRPr="007A2B90" w:rsidRDefault="00AD639C" w:rsidP="00801B0B">
            <w:pPr>
              <w:pStyle w:val="PargrafodaLista"/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Assegurar o entendimento e o monitoramento dos riscos nos diversos níveis do Banco; </w:t>
            </w:r>
          </w:p>
          <w:p w14:paraId="1C1EF28F" w14:textId="73291D7B" w:rsidR="004E152C" w:rsidRPr="007A2B90" w:rsidRDefault="00AD639C" w:rsidP="00801B0B">
            <w:pPr>
              <w:pStyle w:val="PargrafodaLista"/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Adequar a capacitação dos colaboradores responsáveis pelo gerenciamento dos riscos social, ambiental e climático</w:t>
            </w:r>
            <w:r w:rsidR="00801B0B" w:rsidRPr="007A2B90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555C2F5E" w14:textId="31CECA76" w:rsidR="00801B0B" w:rsidRPr="007A2B90" w:rsidRDefault="00801B0B" w:rsidP="007A2B90">
            <w:pPr>
              <w:spacing w:after="0" w:line="360" w:lineRule="auto"/>
              <w:ind w:left="360" w:hanging="3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>Diretoria Executiva:</w:t>
            </w:r>
          </w:p>
          <w:p w14:paraId="337699E0" w14:textId="77777777" w:rsidR="00801B0B" w:rsidRPr="007A2B90" w:rsidRDefault="00801B0B" w:rsidP="00653D1B">
            <w:pPr>
              <w:pStyle w:val="TOPAZIOTEXTOITEM"/>
              <w:numPr>
                <w:ilvl w:val="0"/>
                <w:numId w:val="29"/>
              </w:numPr>
              <w:spacing w:before="0" w:after="0"/>
              <w:rPr>
                <w:rFonts w:ascii="Montserrat" w:eastAsia="Times New Roman" w:hAnsi="Montserrat" w:cs="Times New Roman"/>
                <w:bCs w:val="0"/>
                <w:kern w:val="0"/>
                <w:sz w:val="20"/>
                <w:szCs w:val="20"/>
              </w:rPr>
            </w:pPr>
            <w:r w:rsidRPr="007A2B90">
              <w:rPr>
                <w:rFonts w:ascii="Montserrat" w:eastAsia="Times New Roman" w:hAnsi="Montserrat" w:cs="Times New Roman"/>
                <w:bCs w:val="0"/>
                <w:kern w:val="0"/>
                <w:sz w:val="20"/>
                <w:szCs w:val="20"/>
              </w:rPr>
              <w:t>Garantir a execução das diretrizes estabelecidas na PGRSAC;</w:t>
            </w:r>
          </w:p>
          <w:p w14:paraId="07F85265" w14:textId="77777777" w:rsidR="00801B0B" w:rsidRPr="007A2B90" w:rsidRDefault="00801B0B" w:rsidP="00653D1B">
            <w:pPr>
              <w:pStyle w:val="TOPAZIOTEXTOITEM"/>
              <w:numPr>
                <w:ilvl w:val="0"/>
                <w:numId w:val="29"/>
              </w:numPr>
              <w:spacing w:before="0" w:after="0"/>
              <w:rPr>
                <w:rFonts w:ascii="Montserrat" w:eastAsia="Times New Roman" w:hAnsi="Montserrat" w:cs="Times New Roman"/>
                <w:bCs w:val="0"/>
                <w:kern w:val="0"/>
                <w:sz w:val="20"/>
                <w:szCs w:val="20"/>
              </w:rPr>
            </w:pPr>
            <w:r w:rsidRPr="007A2B90">
              <w:rPr>
                <w:rFonts w:ascii="Montserrat" w:eastAsia="Times New Roman" w:hAnsi="Montserrat" w:cs="Times New Roman"/>
                <w:bCs w:val="0"/>
                <w:kern w:val="0"/>
                <w:sz w:val="20"/>
                <w:szCs w:val="20"/>
              </w:rPr>
              <w:t>Propor recomendações ao conselho de administração sobre o estabelecimento e a revisão da PGRSAC;</w:t>
            </w:r>
          </w:p>
          <w:p w14:paraId="51C5580D" w14:textId="77777777" w:rsidR="00801B0B" w:rsidRPr="007A2B90" w:rsidRDefault="00801B0B" w:rsidP="006C64CE">
            <w:pPr>
              <w:pStyle w:val="PargrafodaLista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lastRenderedPageBreak/>
              <w:t>Avaliar o grau de aderência das ações implementadas à PRSAC e, quando necessário, propor recomendações de aperfeiçoamento;</w:t>
            </w:r>
          </w:p>
          <w:p w14:paraId="5747C198" w14:textId="17CC3EB3" w:rsidR="00B2624C" w:rsidRPr="007A2B90" w:rsidRDefault="00801B0B" w:rsidP="007A2B90">
            <w:pPr>
              <w:spacing w:after="0" w:line="360" w:lineRule="auto"/>
              <w:ind w:left="360" w:hanging="3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Áreas de </w:t>
            </w:r>
            <w:r w:rsidR="00B2624C" w:rsidRPr="007A2B90">
              <w:rPr>
                <w:rFonts w:ascii="Montserrat" w:hAnsi="Montserrat"/>
                <w:b/>
                <w:bCs/>
                <w:sz w:val="20"/>
                <w:szCs w:val="20"/>
              </w:rPr>
              <w:t>Risco</w:t>
            </w: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>s</w:t>
            </w:r>
            <w:r w:rsidR="004E152C" w:rsidRPr="007A2B90">
              <w:rPr>
                <w:rFonts w:ascii="Montserrat" w:hAnsi="Montserrat"/>
                <w:b/>
                <w:bCs/>
                <w:sz w:val="20"/>
                <w:szCs w:val="20"/>
              </w:rPr>
              <w:t>, Compliance e PLD:</w:t>
            </w:r>
          </w:p>
          <w:p w14:paraId="6E00A6AB" w14:textId="1780E0B0" w:rsidR="00801B0B" w:rsidRPr="007A2B90" w:rsidRDefault="00801B0B" w:rsidP="00723811">
            <w:pPr>
              <w:pStyle w:val="TOPAZIOTEXTOITEM"/>
              <w:numPr>
                <w:ilvl w:val="0"/>
                <w:numId w:val="32"/>
              </w:numPr>
              <w:tabs>
                <w:tab w:val="left" w:pos="284"/>
              </w:tabs>
              <w:spacing w:before="0" w:after="0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Confecção de relatórios contendo as informações de exposição e concentração a setores econômicos e regiões geográficas mais suscetíveis aos riscos social, ambiental e climático, além das ações e eventuais deficiências identificadas no processo de gerenciamento; e</w:t>
            </w:r>
          </w:p>
          <w:p w14:paraId="23E39CBC" w14:textId="3D2DB5B1" w:rsidR="00801B0B" w:rsidRPr="007A2B90" w:rsidRDefault="00801B0B" w:rsidP="00723811">
            <w:pPr>
              <w:pStyle w:val="TOPAZIOTEXTOITEM"/>
              <w:numPr>
                <w:ilvl w:val="0"/>
                <w:numId w:val="32"/>
              </w:numPr>
              <w:tabs>
                <w:tab w:val="left" w:pos="284"/>
              </w:tabs>
              <w:spacing w:before="0" w:after="0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Manutenção de base de dados as perdas operacionais associadas ao risco social, ao risco ambiental e ao risco climático, independentemente de também constarem de outras bases de dados, com distinção por risco, setor econômico e região geográfica.</w:t>
            </w:r>
          </w:p>
          <w:p w14:paraId="72C1F525" w14:textId="2028A0D5" w:rsidR="00801B0B" w:rsidRPr="007A2B90" w:rsidRDefault="00801B0B" w:rsidP="00723811">
            <w:pPr>
              <w:pStyle w:val="TOPAZIOTEXTOITEM"/>
              <w:numPr>
                <w:ilvl w:val="0"/>
                <w:numId w:val="32"/>
              </w:numPr>
              <w:tabs>
                <w:tab w:val="left" w:pos="284"/>
              </w:tabs>
              <w:spacing w:before="0" w:after="0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An</w:t>
            </w:r>
            <w:r w:rsidR="00723811" w:rsidRPr="007A2B90">
              <w:rPr>
                <w:rFonts w:ascii="Montserrat" w:hAnsi="Montserrat"/>
                <w:sz w:val="20"/>
                <w:szCs w:val="20"/>
              </w:rPr>
              <w:t>á</w:t>
            </w:r>
            <w:r w:rsidRPr="007A2B90">
              <w:rPr>
                <w:rFonts w:ascii="Montserrat" w:hAnsi="Montserrat"/>
                <w:sz w:val="20"/>
                <w:szCs w:val="20"/>
              </w:rPr>
              <w:t>lise clientes e suas operações, fornecedores e parceiros que possam apontar eventual risco social, ambiental ou climático; e</w:t>
            </w:r>
          </w:p>
          <w:p w14:paraId="51C80675" w14:textId="77777777" w:rsidR="00801B0B" w:rsidRPr="007A2B90" w:rsidRDefault="00801B0B" w:rsidP="00723811">
            <w:pPr>
              <w:pStyle w:val="TOPAZIOTEXTOITEM"/>
              <w:numPr>
                <w:ilvl w:val="0"/>
                <w:numId w:val="32"/>
              </w:numPr>
              <w:tabs>
                <w:tab w:val="left" w:pos="284"/>
              </w:tabs>
              <w:spacing w:before="0" w:after="0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Manutenção de processos para identificar de maneira tempestiva as alterações políticas, legais e regulamentares a respeito dos riscos social, ambiental e climático; e</w:t>
            </w:r>
          </w:p>
          <w:p w14:paraId="01AC966B" w14:textId="43F95D4F" w:rsidR="00801B0B" w:rsidRPr="007A2B90" w:rsidRDefault="00801B0B" w:rsidP="006C64CE">
            <w:pPr>
              <w:pStyle w:val="TOPAZIOTEXTOITEM"/>
              <w:numPr>
                <w:ilvl w:val="0"/>
                <w:numId w:val="32"/>
              </w:numPr>
              <w:tabs>
                <w:tab w:val="left" w:pos="284"/>
              </w:tabs>
              <w:spacing w:before="0" w:after="0"/>
              <w:ind w:left="357" w:hanging="357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Revisão periódica </w:t>
            </w:r>
            <w:r w:rsidR="00920098" w:rsidRPr="007A2B90">
              <w:rPr>
                <w:rFonts w:ascii="Montserrat" w:hAnsi="Montserrat"/>
                <w:sz w:val="20"/>
                <w:szCs w:val="20"/>
              </w:rPr>
              <w:t>da</w:t>
            </w:r>
            <w:r w:rsidRPr="007A2B90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20098" w:rsidRPr="007A2B90">
              <w:rPr>
                <w:rFonts w:ascii="Montserrat" w:hAnsi="Montserrat"/>
                <w:sz w:val="20"/>
                <w:szCs w:val="20"/>
              </w:rPr>
              <w:t xml:space="preserve">PGRSAC </w:t>
            </w:r>
            <w:r w:rsidRPr="007A2B90">
              <w:rPr>
                <w:rFonts w:ascii="Montserrat" w:hAnsi="Montserrat"/>
                <w:sz w:val="20"/>
                <w:szCs w:val="20"/>
              </w:rPr>
              <w:t>e d</w:t>
            </w:r>
            <w:r w:rsidR="00920098" w:rsidRPr="007A2B90">
              <w:rPr>
                <w:rFonts w:ascii="Montserrat" w:hAnsi="Montserrat"/>
                <w:sz w:val="20"/>
                <w:szCs w:val="20"/>
              </w:rPr>
              <w:t>e seu</w:t>
            </w:r>
            <w:r w:rsidRPr="007A2B90">
              <w:rPr>
                <w:rFonts w:ascii="Montserrat" w:hAnsi="Montserrat"/>
                <w:sz w:val="20"/>
                <w:szCs w:val="20"/>
              </w:rPr>
              <w:t>s procedimentos.</w:t>
            </w:r>
          </w:p>
          <w:p w14:paraId="7EF5D0A5" w14:textId="77777777" w:rsidR="000F5F2E" w:rsidRPr="007A2B90" w:rsidRDefault="00B2624C" w:rsidP="007A2B90">
            <w:pPr>
              <w:spacing w:after="0" w:line="360" w:lineRule="auto"/>
              <w:ind w:left="357" w:hanging="357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 Auditoria Interna: </w:t>
            </w:r>
          </w:p>
          <w:p w14:paraId="40EEB1F2" w14:textId="7C5F953A" w:rsidR="00801B0B" w:rsidRPr="007A2B90" w:rsidRDefault="004E152C" w:rsidP="006C64CE">
            <w:pPr>
              <w:pStyle w:val="PargrafodaLista"/>
              <w:numPr>
                <w:ilvl w:val="0"/>
                <w:numId w:val="31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Avali</w:t>
            </w:r>
            <w:r w:rsidR="00723811" w:rsidRPr="007A2B90">
              <w:rPr>
                <w:rFonts w:ascii="Montserrat" w:hAnsi="Montserrat"/>
                <w:sz w:val="20"/>
                <w:szCs w:val="20"/>
              </w:rPr>
              <w:t>ação</w:t>
            </w:r>
            <w:r w:rsidRPr="007A2B90">
              <w:rPr>
                <w:rFonts w:ascii="Montserrat" w:hAnsi="Montserrat"/>
                <w:sz w:val="20"/>
                <w:szCs w:val="20"/>
              </w:rPr>
              <w:t xml:space="preserve"> peri</w:t>
            </w:r>
            <w:r w:rsidR="00723811" w:rsidRPr="007A2B90">
              <w:rPr>
                <w:rFonts w:ascii="Montserrat" w:hAnsi="Montserrat"/>
                <w:sz w:val="20"/>
                <w:szCs w:val="20"/>
              </w:rPr>
              <w:t>ó</w:t>
            </w:r>
            <w:r w:rsidRPr="007A2B90">
              <w:rPr>
                <w:rFonts w:ascii="Montserrat" w:hAnsi="Montserrat"/>
                <w:sz w:val="20"/>
                <w:szCs w:val="20"/>
              </w:rPr>
              <w:t xml:space="preserve">dica </w:t>
            </w:r>
            <w:r w:rsidR="00723811" w:rsidRPr="007A2B90">
              <w:rPr>
                <w:rFonts w:ascii="Montserrat" w:hAnsi="Montserrat"/>
                <w:sz w:val="20"/>
                <w:szCs w:val="20"/>
              </w:rPr>
              <w:t>d</w:t>
            </w:r>
            <w:r w:rsidRPr="007A2B90">
              <w:rPr>
                <w:rFonts w:ascii="Montserrat" w:hAnsi="Montserrat"/>
                <w:sz w:val="20"/>
                <w:szCs w:val="20"/>
              </w:rPr>
              <w:t>os processos relativos ao estabelecimento da P</w:t>
            </w:r>
            <w:r w:rsidR="00723811" w:rsidRPr="007A2B90">
              <w:rPr>
                <w:rFonts w:ascii="Montserrat" w:hAnsi="Montserrat"/>
                <w:sz w:val="20"/>
                <w:szCs w:val="20"/>
              </w:rPr>
              <w:t>G</w:t>
            </w:r>
            <w:r w:rsidRPr="007A2B90">
              <w:rPr>
                <w:rFonts w:ascii="Montserrat" w:hAnsi="Montserrat"/>
                <w:sz w:val="20"/>
                <w:szCs w:val="20"/>
              </w:rPr>
              <w:t xml:space="preserve">RSAC e à implementação de ações com vistas à sua efetividade. </w:t>
            </w:r>
          </w:p>
          <w:p w14:paraId="6F0B9CCA" w14:textId="77777777" w:rsidR="00B2624C" w:rsidRPr="007A2B90" w:rsidRDefault="00B2624C" w:rsidP="007A2B90">
            <w:pPr>
              <w:spacing w:after="0" w:line="360" w:lineRule="auto"/>
              <w:ind w:left="360" w:hanging="3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Jurídico: </w:t>
            </w:r>
          </w:p>
          <w:p w14:paraId="090FFF86" w14:textId="484CB5AF" w:rsidR="00B2624C" w:rsidRPr="007A2B90" w:rsidRDefault="00B2624C" w:rsidP="006C64CE">
            <w:pPr>
              <w:pStyle w:val="PargrafodaLista"/>
              <w:numPr>
                <w:ilvl w:val="0"/>
                <w:numId w:val="37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Apoiar as áreas, quando demandado, provendo análise sob o aspecto jurídico </w:t>
            </w:r>
            <w:r w:rsidR="006C64CE">
              <w:rPr>
                <w:rFonts w:ascii="Montserrat" w:hAnsi="Montserrat"/>
                <w:sz w:val="20"/>
                <w:szCs w:val="20"/>
              </w:rPr>
              <w:t xml:space="preserve">        </w:t>
            </w:r>
            <w:r w:rsidRPr="007A2B90">
              <w:rPr>
                <w:rFonts w:ascii="Montserrat" w:hAnsi="Montserrat"/>
                <w:sz w:val="20"/>
                <w:szCs w:val="20"/>
              </w:rPr>
              <w:t>de questões específicas de natureza social, ambiental e climática;</w:t>
            </w:r>
          </w:p>
          <w:p w14:paraId="5159108D" w14:textId="14DBA060" w:rsidR="00B2624C" w:rsidRPr="007A2B90" w:rsidRDefault="00B2624C" w:rsidP="006C64CE">
            <w:pPr>
              <w:pStyle w:val="PargrafodaLista"/>
              <w:numPr>
                <w:ilvl w:val="0"/>
                <w:numId w:val="37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Garantir que as minutas contratuais constem cláusulas visando mitigar o risco social, ambiental e climático relacionado a fornecedores, prestadores de serviço e tomadores de crédito.</w:t>
            </w:r>
          </w:p>
          <w:p w14:paraId="35C81AB8" w14:textId="2E19B916" w:rsidR="00801B0B" w:rsidRPr="007A2B90" w:rsidRDefault="00801B0B" w:rsidP="00801B0B">
            <w:pPr>
              <w:spacing w:after="0"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Área de Crédito: </w:t>
            </w:r>
          </w:p>
          <w:p w14:paraId="48AC7D26" w14:textId="77777777" w:rsidR="00801B0B" w:rsidRPr="007A2B90" w:rsidRDefault="00801B0B" w:rsidP="006C64CE">
            <w:pPr>
              <w:pStyle w:val="PargrafodaLista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Considerar nas análises de crédito de clientes a identificação dos riscos social, ambiental e climático para fins de tomada de decisão </w:t>
            </w:r>
          </w:p>
          <w:p w14:paraId="42BAF0CE" w14:textId="111D61E8" w:rsidR="00801B0B" w:rsidRPr="007A2B90" w:rsidRDefault="00801B0B" w:rsidP="00801B0B">
            <w:pPr>
              <w:spacing w:after="0"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2B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Recursos Humanos: </w:t>
            </w:r>
          </w:p>
          <w:p w14:paraId="1C2C37A5" w14:textId="7D29C435" w:rsidR="00A62A62" w:rsidRPr="007A2B90" w:rsidRDefault="00801B0B" w:rsidP="006C64CE">
            <w:pPr>
              <w:pStyle w:val="PargrafodaLista"/>
              <w:numPr>
                <w:ilvl w:val="0"/>
                <w:numId w:val="34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Promoção de capacitações e treinamento de colaboradores relacionados aos riscos social, ambiental e climático.</w:t>
            </w:r>
          </w:p>
        </w:tc>
      </w:tr>
      <w:tr w:rsidR="00AD3D0C" w:rsidRPr="00AE436D" w14:paraId="245EA8C0" w14:textId="77777777" w:rsidTr="00421037"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5DE6" w14:textId="7052CD14" w:rsidR="00421037" w:rsidRPr="007A2B90" w:rsidRDefault="00421037" w:rsidP="000F5F2E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  <w:lastRenderedPageBreak/>
              <w:t> </w:t>
            </w: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(c)</w:t>
            </w:r>
          </w:p>
        </w:tc>
        <w:tc>
          <w:tcPr>
            <w:tcW w:w="8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5822" w14:textId="77777777" w:rsidR="00421037" w:rsidRPr="007A2B90" w:rsidRDefault="00421037" w:rsidP="00E77F9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Processo e frequência de recebimento, pelo CA e, na ausência deste, pela diretoria, de informações relativas ao risco social, ao risco ambiental e ao risco climático, tendo em vista o descrito no item (b).</w:t>
            </w:r>
          </w:p>
          <w:p w14:paraId="080D8B89" w14:textId="66AB6F0C" w:rsidR="00C76D9D" w:rsidRPr="007A2B90" w:rsidRDefault="008E7D0A" w:rsidP="00E77F99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 xml:space="preserve">São apresentadas ao Conselho de Administração no mínimo trimestralmente as ocorrências de risco social, ambiental e climática e seus tratamentos. </w:t>
            </w:r>
          </w:p>
          <w:p w14:paraId="41D4D791" w14:textId="4C81EC3C" w:rsidR="001C5936" w:rsidRPr="007A2B90" w:rsidRDefault="001C5936" w:rsidP="00E77F99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lastRenderedPageBreak/>
              <w:t>Anualmente é apresentado ao CA o relatório de ações e ocorrências de risco social, ambiental e climático, o qual deve ser aprovado pelo CA</w:t>
            </w:r>
            <w:r w:rsidR="00632D94" w:rsidRPr="007A2B90">
              <w:rPr>
                <w:rFonts w:ascii="Montserrat" w:hAnsi="Montserrat"/>
                <w:sz w:val="20"/>
                <w:szCs w:val="20"/>
              </w:rPr>
              <w:t xml:space="preserve">, assegurando a aderência </w:t>
            </w:r>
            <w:r w:rsidR="008E7D0A" w:rsidRPr="007A2B90">
              <w:rPr>
                <w:rFonts w:ascii="Montserrat" w:hAnsi="Montserrat"/>
                <w:sz w:val="20"/>
                <w:szCs w:val="20"/>
              </w:rPr>
              <w:t>do Banco à PGRSAC e a tempestiva correção de deficiências a ela relacionadas.</w:t>
            </w:r>
            <w:r w:rsidRPr="007A2B9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6B472B8D" w14:textId="613BCBB3" w:rsidR="00B2624C" w:rsidRPr="007A2B90" w:rsidRDefault="001C5936" w:rsidP="00E77F99">
            <w:pPr>
              <w:spacing w:after="0" w:line="360" w:lineRule="auto"/>
              <w:jc w:val="both"/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</w:t>
            </w:r>
            <w:r w:rsidR="00B325AE" w:rsidRPr="007A2B90">
              <w:rPr>
                <w:rFonts w:ascii="Montserrat" w:hAnsi="Montserrat"/>
                <w:sz w:val="20"/>
                <w:szCs w:val="20"/>
              </w:rPr>
              <w:t>dicionalmente, é reportado mensalmente à Diretoria Executiva</w:t>
            </w:r>
            <w:r w:rsidR="003923CD" w:rsidRPr="007A2B90">
              <w:rPr>
                <w:rFonts w:ascii="Montserrat" w:hAnsi="Montserrat"/>
                <w:sz w:val="20"/>
                <w:szCs w:val="20"/>
              </w:rPr>
              <w:t xml:space="preserve"> informações gerenciais agregadas de exposição aos riscos social, ambiental e climático e os casos em que foram identificados possíveis ofensores a esses riscos no processo de concessão de crédito</w:t>
            </w:r>
            <w:r w:rsidR="00E77F99" w:rsidRPr="007A2B90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</w:tc>
      </w:tr>
      <w:tr w:rsidR="00AD3D0C" w:rsidRPr="00AE436D" w14:paraId="1F6E5D3C" w14:textId="77777777" w:rsidTr="00421037"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9036" w14:textId="77777777" w:rsidR="00421037" w:rsidRPr="007A2B90" w:rsidRDefault="00421037" w:rsidP="00E77F99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lastRenderedPageBreak/>
              <w:t>(d)</w:t>
            </w:r>
          </w:p>
        </w:tc>
        <w:tc>
          <w:tcPr>
            <w:tcW w:w="8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45E0" w14:textId="77777777" w:rsidR="00421037" w:rsidRPr="007A2B90" w:rsidRDefault="00421037" w:rsidP="00E77F99">
            <w:pPr>
              <w:spacing w:after="0" w:line="360" w:lineRule="auto"/>
              <w:jc w:val="both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Descrição dos critérios utilizados pelo CA e, na ausência deste, pela diretoria para assegurar a consideração do risco social, do risco ambiental e do risco climático, quando relevantes, nos processos de aprovação e revisão:</w:t>
            </w:r>
          </w:p>
          <w:p w14:paraId="24468F8C" w14:textId="77777777" w:rsidR="00421037" w:rsidRPr="007A2B90" w:rsidRDefault="00421037" w:rsidP="006C64CE">
            <w:pPr>
              <w:spacing w:after="0" w:line="288" w:lineRule="auto"/>
              <w:ind w:left="357" w:hanging="357"/>
              <w:jc w:val="both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·       dos níveis de apetite por riscos da instituição;</w:t>
            </w:r>
          </w:p>
          <w:p w14:paraId="41FDBA5D" w14:textId="77777777" w:rsidR="00421037" w:rsidRPr="007A2B90" w:rsidRDefault="00421037" w:rsidP="006C64CE">
            <w:pPr>
              <w:spacing w:after="0" w:line="288" w:lineRule="auto"/>
              <w:ind w:left="357" w:hanging="357"/>
              <w:jc w:val="both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·       das políticas, estratégias e limites de gerenciamento de riscos e de gerenciamento de capital;</w:t>
            </w:r>
          </w:p>
          <w:p w14:paraId="3DE346B8" w14:textId="77777777" w:rsidR="00421037" w:rsidRPr="007A2B90" w:rsidRDefault="00421037" w:rsidP="006C64CE">
            <w:pPr>
              <w:spacing w:after="0" w:line="288" w:lineRule="auto"/>
              <w:ind w:left="357" w:hanging="357"/>
              <w:jc w:val="both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·       do programa de testes de estresse;</w:t>
            </w:r>
          </w:p>
          <w:p w14:paraId="531CDEE1" w14:textId="77777777" w:rsidR="00421037" w:rsidRPr="007A2B90" w:rsidRDefault="00421037" w:rsidP="006C64CE">
            <w:pPr>
              <w:spacing w:after="0" w:line="288" w:lineRule="auto"/>
              <w:ind w:left="357" w:hanging="357"/>
              <w:jc w:val="both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·       das políticas para a gestão de continuidade de negócios;</w:t>
            </w:r>
          </w:p>
          <w:p w14:paraId="159F3602" w14:textId="77777777" w:rsidR="00421037" w:rsidRPr="007A2B90" w:rsidRDefault="00421037" w:rsidP="006C64CE">
            <w:pPr>
              <w:spacing w:after="0" w:line="288" w:lineRule="auto"/>
              <w:ind w:left="357" w:hanging="357"/>
              <w:jc w:val="both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·       do plano de contingência de liquidez;</w:t>
            </w:r>
          </w:p>
          <w:p w14:paraId="17E79D28" w14:textId="77777777" w:rsidR="00421037" w:rsidRPr="007A2B90" w:rsidRDefault="00421037" w:rsidP="006C64CE">
            <w:pPr>
              <w:spacing w:after="0" w:line="288" w:lineRule="auto"/>
              <w:ind w:left="357" w:hanging="357"/>
              <w:jc w:val="both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·       do plano de capital e do plano de contingência de capital; e</w:t>
            </w:r>
          </w:p>
          <w:p w14:paraId="31EEEE5F" w14:textId="77777777" w:rsidR="00421037" w:rsidRPr="007A2B90" w:rsidRDefault="00421037" w:rsidP="006C64CE">
            <w:pPr>
              <w:spacing w:after="120" w:line="288" w:lineRule="auto"/>
              <w:ind w:left="357" w:hanging="357"/>
              <w:jc w:val="both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·       da política de remuneração.</w:t>
            </w:r>
          </w:p>
          <w:p w14:paraId="7D1D124A" w14:textId="3F43F197" w:rsidR="00807721" w:rsidRPr="007A2B90" w:rsidRDefault="00B2624C" w:rsidP="00807721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Os critérios utilizados pelo CA para assegurar a consideração do risco social, do risco ambiental e do risco climático</w:t>
            </w:r>
            <w:r w:rsidR="004C642C"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 xml:space="preserve"> </w:t>
            </w:r>
            <w:r w:rsidR="00822F6F"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 xml:space="preserve">nas políticas e processos do Banco </w:t>
            </w:r>
            <w:r w:rsidR="004C642C"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estão embasadas nas seguintes premissas:</w:t>
            </w:r>
          </w:p>
          <w:p w14:paraId="533C2D13" w14:textId="0E6CC061" w:rsidR="004C642C" w:rsidRPr="007A2B90" w:rsidRDefault="004C642C" w:rsidP="006C64CE">
            <w:pPr>
              <w:pStyle w:val="PargrafodaLista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Proporcionalidade ao modelo de negócio, à natureza das operações e à complexidade dos produtos, dos serviços, das atividades e dos processos do Banco; e</w:t>
            </w:r>
          </w:p>
          <w:p w14:paraId="2B84C460" w14:textId="34B3B819" w:rsidR="004C642C" w:rsidRPr="007A2B90" w:rsidRDefault="004C642C" w:rsidP="006C64CE">
            <w:pPr>
              <w:pStyle w:val="PargrafodaLista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Adequação à dimensão e à relevância da exposição ao risco social, ao risco ambiental e ao risco climático, de que tratam a Resolução nº 4.557, de 23 de fevereiro de 2017, cujas diretrizes estão contempladas na Política de Gerenciamento de Risco Social, Ambiental e Climático (PGRSAC).</w:t>
            </w:r>
          </w:p>
        </w:tc>
      </w:tr>
      <w:tr w:rsidR="00AD3D0C" w:rsidRPr="00AE436D" w14:paraId="5CB7F274" w14:textId="77777777" w:rsidTr="00421037"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8FC6" w14:textId="77777777" w:rsidR="00421037" w:rsidRPr="007A2B90" w:rsidRDefault="00421037" w:rsidP="00E77F99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  <w:t>(e)</w:t>
            </w:r>
          </w:p>
        </w:tc>
        <w:tc>
          <w:tcPr>
            <w:tcW w:w="8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BC6A" w14:textId="77777777" w:rsidR="00421037" w:rsidRPr="007A2B90" w:rsidRDefault="00421037" w:rsidP="00E77F99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</w:pPr>
            <w:r w:rsidRPr="007A2B90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pt-BR"/>
              </w:rPr>
              <w:t>Formas de monitoramento pelo CA e, na ausência deste, pela diretoria dos objetivos estratégicos e, se aplicável, das metas da instituição relacionados a aspectos sociais, ambientais e climáticos.</w:t>
            </w:r>
          </w:p>
          <w:p w14:paraId="5D9A5E49" w14:textId="45BD5A85" w:rsidR="00C76D9D" w:rsidRPr="007A2B90" w:rsidRDefault="008E7D0A" w:rsidP="004637DE">
            <w:pPr>
              <w:spacing w:after="0" w:line="360" w:lineRule="auto"/>
              <w:jc w:val="both"/>
              <w:rPr>
                <w:rFonts w:ascii="Montserrat" w:hAnsi="Montserrat"/>
                <w:sz w:val="20"/>
                <w:szCs w:val="20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No mínimo trimestralmente o Conselho de Administração é informado das ocorrências e tratamentos dos riscos social, ambiental e climático.</w:t>
            </w:r>
          </w:p>
          <w:p w14:paraId="38C79BFC" w14:textId="170A21BE" w:rsidR="00B2624C" w:rsidRPr="007A2B90" w:rsidRDefault="008E7D0A" w:rsidP="004637DE">
            <w:pPr>
              <w:spacing w:after="0" w:line="360" w:lineRule="auto"/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t-BR"/>
              </w:rPr>
            </w:pPr>
            <w:r w:rsidRPr="007A2B90">
              <w:rPr>
                <w:rFonts w:ascii="Montserrat" w:hAnsi="Montserrat"/>
                <w:sz w:val="20"/>
                <w:szCs w:val="20"/>
              </w:rPr>
              <w:t>Já</w:t>
            </w:r>
            <w:r w:rsidR="007B5855">
              <w:rPr>
                <w:rFonts w:ascii="Montserrat" w:hAnsi="Montserrat"/>
                <w:sz w:val="20"/>
                <w:szCs w:val="20"/>
              </w:rPr>
              <w:t xml:space="preserve"> o</w:t>
            </w:r>
            <w:r w:rsidR="00B2624C" w:rsidRPr="007A2B90">
              <w:rPr>
                <w:rFonts w:ascii="Montserrat" w:hAnsi="Montserrat"/>
                <w:sz w:val="20"/>
                <w:szCs w:val="20"/>
              </w:rPr>
              <w:t xml:space="preserve"> reporte </w:t>
            </w:r>
            <w:r w:rsidR="004637DE" w:rsidRPr="007A2B90">
              <w:rPr>
                <w:rFonts w:ascii="Montserrat" w:hAnsi="Montserrat"/>
                <w:sz w:val="20"/>
                <w:szCs w:val="20"/>
              </w:rPr>
              <w:t>por meio do relatório de ações e ocorrências</w:t>
            </w:r>
            <w:r w:rsidR="00B2624C" w:rsidRPr="007A2B90">
              <w:rPr>
                <w:rFonts w:ascii="Montserrat" w:hAnsi="Montserrat"/>
                <w:sz w:val="20"/>
                <w:szCs w:val="20"/>
              </w:rPr>
              <w:t xml:space="preserve"> de </w:t>
            </w:r>
            <w:r w:rsidR="004637DE" w:rsidRPr="007A2B90">
              <w:rPr>
                <w:rFonts w:ascii="Montserrat" w:hAnsi="Montserrat"/>
                <w:sz w:val="20"/>
                <w:szCs w:val="20"/>
              </w:rPr>
              <w:t>r</w:t>
            </w:r>
            <w:r w:rsidR="00B2624C" w:rsidRPr="007A2B90">
              <w:rPr>
                <w:rFonts w:ascii="Montserrat" w:hAnsi="Montserrat"/>
                <w:sz w:val="20"/>
                <w:szCs w:val="20"/>
              </w:rPr>
              <w:t xml:space="preserve">isco </w:t>
            </w:r>
            <w:r w:rsidR="004637DE" w:rsidRPr="007A2B90">
              <w:rPr>
                <w:rFonts w:ascii="Montserrat" w:hAnsi="Montserrat"/>
                <w:sz w:val="20"/>
                <w:szCs w:val="20"/>
              </w:rPr>
              <w:t>s</w:t>
            </w:r>
            <w:r w:rsidR="00B2624C" w:rsidRPr="007A2B90">
              <w:rPr>
                <w:rFonts w:ascii="Montserrat" w:hAnsi="Montserrat"/>
                <w:sz w:val="20"/>
                <w:szCs w:val="20"/>
              </w:rPr>
              <w:t xml:space="preserve">ocial, </w:t>
            </w:r>
            <w:r w:rsidR="004637DE" w:rsidRPr="007A2B90">
              <w:rPr>
                <w:rFonts w:ascii="Montserrat" w:hAnsi="Montserrat"/>
                <w:sz w:val="20"/>
                <w:szCs w:val="20"/>
              </w:rPr>
              <w:t>a</w:t>
            </w:r>
            <w:r w:rsidR="00B2624C" w:rsidRPr="007A2B90">
              <w:rPr>
                <w:rFonts w:ascii="Montserrat" w:hAnsi="Montserrat"/>
                <w:sz w:val="20"/>
                <w:szCs w:val="20"/>
              </w:rPr>
              <w:t xml:space="preserve">mbiental e </w:t>
            </w:r>
            <w:r w:rsidR="004637DE" w:rsidRPr="007A2B90">
              <w:rPr>
                <w:rFonts w:ascii="Montserrat" w:hAnsi="Montserrat"/>
                <w:sz w:val="20"/>
                <w:szCs w:val="20"/>
              </w:rPr>
              <w:t>c</w:t>
            </w:r>
            <w:r w:rsidR="00B2624C" w:rsidRPr="007A2B90">
              <w:rPr>
                <w:rFonts w:ascii="Montserrat" w:hAnsi="Montserrat"/>
                <w:sz w:val="20"/>
                <w:szCs w:val="20"/>
              </w:rPr>
              <w:t>limático</w:t>
            </w:r>
            <w:r w:rsidRPr="007A2B90">
              <w:rPr>
                <w:rFonts w:ascii="Montserrat" w:hAnsi="Montserrat"/>
                <w:sz w:val="20"/>
                <w:szCs w:val="20"/>
              </w:rPr>
              <w:t xml:space="preserve"> é anual</w:t>
            </w:r>
            <w:r w:rsidR="00B2624C" w:rsidRPr="007A2B90">
              <w:rPr>
                <w:rFonts w:ascii="Montserrat" w:hAnsi="Montserrat"/>
                <w:sz w:val="20"/>
                <w:szCs w:val="20"/>
              </w:rPr>
              <w:t xml:space="preserve">. </w:t>
            </w:r>
            <w:r w:rsidR="004637DE" w:rsidRPr="007A2B90">
              <w:rPr>
                <w:rFonts w:ascii="Montserrat" w:hAnsi="Montserrat"/>
                <w:sz w:val="20"/>
                <w:szCs w:val="20"/>
              </w:rPr>
              <w:t>A partir da avalição deste relatório o CA demanda ações em vista ao aperfeiçoamento ou readequação do monitoramento aos riscos social, ambiental e climático e sua efetividade.</w:t>
            </w:r>
          </w:p>
        </w:tc>
      </w:tr>
    </w:tbl>
    <w:p w14:paraId="1CE6BEC0" w14:textId="7BA8A227" w:rsidR="00421037" w:rsidRPr="00AE436D" w:rsidRDefault="00421037" w:rsidP="006C64CE">
      <w:pPr>
        <w:spacing w:after="0" w:line="240" w:lineRule="auto"/>
        <w:rPr>
          <w:rFonts w:ascii="Montserrat" w:eastAsia="Times New Roman" w:hAnsi="Montserrat" w:cs="Times New Roman"/>
          <w:color w:val="606060"/>
          <w:sz w:val="25"/>
          <w:szCs w:val="25"/>
          <w:lang w:eastAsia="pt-BR"/>
        </w:rPr>
      </w:pPr>
      <w:r w:rsidRPr="00AE436D">
        <w:rPr>
          <w:rFonts w:ascii="Montserrat" w:eastAsia="Times New Roman" w:hAnsi="Montserrat" w:cs="Calibri"/>
          <w:color w:val="606060"/>
          <w:sz w:val="26"/>
          <w:szCs w:val="26"/>
          <w:shd w:val="clear" w:color="auto" w:fill="FFFFFF"/>
          <w:lang w:eastAsia="pt-BR"/>
        </w:rPr>
        <w:lastRenderedPageBreak/>
        <w:br w:type="textWrapping" w:clear="all"/>
      </w:r>
      <w:r w:rsidRPr="00AE436D">
        <w:rPr>
          <w:rFonts w:ascii="Montserrat" w:eastAsia="Times New Roman" w:hAnsi="Montserrat" w:cs="Calibri"/>
          <w:color w:val="606060"/>
          <w:sz w:val="26"/>
          <w:szCs w:val="26"/>
          <w:lang w:eastAsia="pt-BR"/>
        </w:rPr>
        <w:t> </w:t>
      </w:r>
    </w:p>
    <w:p w14:paraId="07833D1B" w14:textId="77777777" w:rsidR="00421037" w:rsidRPr="00AE436D" w:rsidRDefault="00421037" w:rsidP="00842969">
      <w:pPr>
        <w:rPr>
          <w:rFonts w:ascii="Montserrat" w:hAnsi="Montserrat" w:cstheme="majorHAnsi"/>
          <w:color w:val="000000"/>
          <w:sz w:val="20"/>
          <w:szCs w:val="20"/>
          <w:shd w:val="clear" w:color="auto" w:fill="FFFFFF"/>
        </w:rPr>
      </w:pPr>
    </w:p>
    <w:p w14:paraId="30A30B38" w14:textId="4EBCA29C" w:rsidR="00EC1E62" w:rsidRPr="00AE436D" w:rsidRDefault="00ED6DE9" w:rsidP="004637DE">
      <w:pPr>
        <w:jc w:val="center"/>
        <w:rPr>
          <w:rFonts w:ascii="Montserrat" w:hAnsi="Montserrat" w:cstheme="majorHAnsi"/>
          <w:color w:val="000000"/>
          <w:sz w:val="20"/>
          <w:szCs w:val="20"/>
          <w:u w:val="single"/>
          <w:shd w:val="clear" w:color="auto" w:fill="FFFFFF"/>
        </w:rPr>
      </w:pPr>
      <w:r w:rsidRPr="00AE436D">
        <w:rPr>
          <w:rFonts w:ascii="Montserrat" w:hAnsi="Montserrat" w:cstheme="majorHAnsi"/>
          <w:color w:val="000000"/>
          <w:sz w:val="20"/>
          <w:szCs w:val="20"/>
          <w:shd w:val="clear" w:color="auto" w:fill="FFFFFF"/>
        </w:rPr>
        <w:br w:type="page"/>
      </w:r>
      <w:r w:rsidR="000B27FD" w:rsidRPr="00AE436D">
        <w:rPr>
          <w:rFonts w:ascii="Montserrat" w:hAnsi="Montserrat" w:cstheme="majorHAnsi"/>
          <w:noProof/>
          <w:color w:val="000000"/>
          <w:sz w:val="20"/>
          <w:szCs w:val="20"/>
          <w:shd w:val="clear" w:color="auto" w:fill="FFFFFF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735368C" wp14:editId="1F7A4A8A">
                <wp:simplePos x="0" y="0"/>
                <wp:positionH relativeFrom="column">
                  <wp:posOffset>149860</wp:posOffset>
                </wp:positionH>
                <wp:positionV relativeFrom="paragraph">
                  <wp:posOffset>35296</wp:posOffset>
                </wp:positionV>
                <wp:extent cx="6756400" cy="830580"/>
                <wp:effectExtent l="0" t="0" r="0" b="635"/>
                <wp:wrapNone/>
                <wp:docPr id="19" name="CaixaDe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20A4E-EA53-420C-9BBE-3D65F54D15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9477F" w14:textId="015AAA15" w:rsidR="000B27FD" w:rsidRPr="000B27FD" w:rsidRDefault="000B27FD" w:rsidP="000B27F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5368C" id="CaixaDeTexto 9" o:spid="_x0000_s1027" type="#_x0000_t202" style="position:absolute;left:0;text-align:left;margin-left:11.8pt;margin-top:2.8pt;width:532pt;height:65.4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" filled="f" stroked="f">
                <v:textbox style="mso-fit-shape-to-text:t">
                  <w:txbxContent>
                    <w:p w14:paraId="5569477F" w14:textId="015AAA15" w:rsidR="000B27FD" w:rsidRPr="000B27FD" w:rsidRDefault="000B27FD" w:rsidP="000B27F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1B8" w:rsidRPr="00AE436D">
        <w:rPr>
          <w:rFonts w:ascii="Montserrat" w:hAnsi="Montserrat" w:cstheme="majorHAnsi"/>
          <w:noProof/>
          <w:color w:val="000000"/>
          <w:sz w:val="20"/>
          <w:szCs w:val="20"/>
          <w:u w:val="single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18A5405" wp14:editId="22C60D06">
                <wp:simplePos x="0" y="0"/>
                <wp:positionH relativeFrom="margin">
                  <wp:align>center</wp:align>
                </wp:positionH>
                <wp:positionV relativeFrom="paragraph">
                  <wp:posOffset>5019675</wp:posOffset>
                </wp:positionV>
                <wp:extent cx="5143500" cy="140462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739F" w14:textId="77777777" w:rsidR="007C21B8" w:rsidRPr="007B41A0" w:rsidRDefault="007C21B8" w:rsidP="007C21B8">
                            <w:pPr>
                              <w:spacing w:line="240" w:lineRule="auto"/>
                              <w:jc w:val="center"/>
                              <w:rPr>
                                <w:color w:val="454549" w:themeColor="background2"/>
                                <w:sz w:val="28"/>
                              </w:rPr>
                            </w:pPr>
                            <w:r>
                              <w:rPr>
                                <w:color w:val="454549" w:themeColor="background2"/>
                                <w:sz w:val="28"/>
                              </w:rPr>
                              <w:t>www.bancotopazio.com.br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A5405" id="_x0000_s1028" type="#_x0000_t202" style="position:absolute;left:0;text-align:left;margin-left:0;margin-top:395.25pt;width:405pt;height:110.6pt;z-index:25165824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" filled="f" stroked="f">
                <v:textbox style="mso-fit-shape-to-text:t">
                  <w:txbxContent>
                    <w:p w14:paraId="71F0739F" w14:textId="77777777" w:rsidR="007C21B8" w:rsidRPr="007B41A0" w:rsidRDefault="007C21B8" w:rsidP="007C21B8">
                      <w:pPr>
                        <w:spacing w:line="240" w:lineRule="auto"/>
                        <w:jc w:val="center"/>
                        <w:rPr>
                          <w:color w:val="454549" w:themeColor="background2"/>
                          <w:sz w:val="28"/>
                        </w:rPr>
                      </w:pPr>
                      <w:r>
                        <w:rPr>
                          <w:color w:val="454549" w:themeColor="background2"/>
                          <w:sz w:val="28"/>
                        </w:rPr>
                        <w:t>www.bancotopazio.com.br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1B8" w:rsidRPr="00AE436D">
        <w:rPr>
          <w:rFonts w:ascii="Montserrat" w:hAnsi="Montserrat" w:cstheme="majorHAnsi"/>
          <w:noProof/>
          <w:color w:val="000000"/>
          <w:sz w:val="20"/>
          <w:szCs w:val="20"/>
          <w:u w:val="single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2EE646A" wp14:editId="2E8F0A0E">
                <wp:simplePos x="0" y="0"/>
                <wp:positionH relativeFrom="margin">
                  <wp:align>center</wp:align>
                </wp:positionH>
                <wp:positionV relativeFrom="paragraph">
                  <wp:posOffset>9249410</wp:posOffset>
                </wp:positionV>
                <wp:extent cx="5143500" cy="1404620"/>
                <wp:effectExtent l="0" t="0" r="0" b="12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44C3" w14:textId="77777777" w:rsidR="007B41A0" w:rsidRPr="007C21B8" w:rsidRDefault="007B41A0" w:rsidP="007B41A0">
                            <w:pPr>
                              <w:spacing w:line="240" w:lineRule="auto"/>
                              <w:jc w:val="center"/>
                              <w:rPr>
                                <w:color w:val="454549" w:themeColor="background2"/>
                                <w:sz w:val="20"/>
                              </w:rPr>
                            </w:pPr>
                            <w:r w:rsidRPr="007C21B8">
                              <w:rPr>
                                <w:color w:val="454549" w:themeColor="background2"/>
                                <w:sz w:val="20"/>
                              </w:rPr>
                              <w:t xml:space="preserve">Este </w:t>
                            </w:r>
                            <w:r w:rsidRPr="007C21B8">
                              <w:rPr>
                                <w:color w:val="454549" w:themeColor="background2"/>
                                <w:sz w:val="20"/>
                              </w:rPr>
                              <w:t>relatório foi revisado e aprovado</w:t>
                            </w:r>
                            <w:r w:rsidRPr="007C21B8">
                              <w:rPr>
                                <w:color w:val="454549" w:themeColor="background2"/>
                                <w:sz w:val="20"/>
                              </w:rPr>
                              <w:br/>
                              <w:t>pela Diretoria do Banco Topázio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E646A" id="_x0000_s1029" type="#_x0000_t202" style="position:absolute;left:0;text-align:left;margin-left:0;margin-top:728.3pt;width:405pt;height:110.6pt;z-index:251658243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" filled="f" stroked="f">
                <v:textbox style="mso-fit-shape-to-text:t">
                  <w:txbxContent>
                    <w:p w14:paraId="340944C3" w14:textId="77777777" w:rsidR="007B41A0" w:rsidRPr="007C21B8" w:rsidRDefault="007B41A0" w:rsidP="007B41A0">
                      <w:pPr>
                        <w:spacing w:line="240" w:lineRule="auto"/>
                        <w:jc w:val="center"/>
                        <w:rPr>
                          <w:color w:val="454549" w:themeColor="background2"/>
                          <w:sz w:val="20"/>
                        </w:rPr>
                      </w:pPr>
                      <w:r w:rsidRPr="007C21B8">
                        <w:rPr>
                          <w:color w:val="454549" w:themeColor="background2"/>
                          <w:sz w:val="20"/>
                        </w:rPr>
                        <w:t>Este relatório foi revisado e aprovado</w:t>
                      </w:r>
                      <w:r w:rsidRPr="007C21B8">
                        <w:rPr>
                          <w:color w:val="454549" w:themeColor="background2"/>
                          <w:sz w:val="20"/>
                        </w:rPr>
                        <w:br/>
                        <w:t>pela Diretoria do Banco Topázio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DF9" w:rsidRPr="00AE436D">
        <w:rPr>
          <w:rFonts w:ascii="Montserrat" w:hAnsi="Montserrat" w:cstheme="majorHAnsi"/>
          <w:noProof/>
          <w:color w:val="000000"/>
          <w:sz w:val="20"/>
          <w:szCs w:val="20"/>
          <w:u w:val="single"/>
          <w:shd w:val="clear" w:color="auto" w:fill="FFFFFF"/>
          <w:lang w:eastAsia="pt-BR"/>
        </w:rPr>
        <w:drawing>
          <wp:anchor distT="0" distB="0" distL="114300" distR="114300" simplePos="0" relativeHeight="251658242" behindDoc="1" locked="0" layoutInCell="1" allowOverlap="1" wp14:anchorId="408182DE" wp14:editId="438658F0">
            <wp:simplePos x="0" y="0"/>
            <wp:positionH relativeFrom="page">
              <wp:align>right</wp:align>
            </wp:positionH>
            <wp:positionV relativeFrom="paragraph">
              <wp:posOffset>-930749</wp:posOffset>
            </wp:positionV>
            <wp:extent cx="7555865" cy="10694035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capa_relatori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89" cy="10694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1E62" w:rsidRPr="00AE436D" w:rsidSect="00842969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157A" w14:textId="77777777" w:rsidR="00781B6D" w:rsidRDefault="00781B6D" w:rsidP="002A6215">
      <w:pPr>
        <w:spacing w:after="0" w:line="240" w:lineRule="auto"/>
      </w:pPr>
      <w:r>
        <w:separator/>
      </w:r>
    </w:p>
  </w:endnote>
  <w:endnote w:type="continuationSeparator" w:id="0">
    <w:p w14:paraId="79DAE885" w14:textId="77777777" w:rsidR="00781B6D" w:rsidRDefault="00781B6D" w:rsidP="002A6215">
      <w:pPr>
        <w:spacing w:after="0" w:line="240" w:lineRule="auto"/>
      </w:pPr>
      <w:r>
        <w:continuationSeparator/>
      </w:r>
    </w:p>
  </w:endnote>
  <w:endnote w:type="continuationNotice" w:id="1">
    <w:p w14:paraId="3A6B4B4F" w14:textId="77777777" w:rsidR="00781B6D" w:rsidRDefault="00781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7F62" w14:textId="77777777" w:rsidR="00EC1E62" w:rsidRDefault="00EC1E62" w:rsidP="002162E4">
    <w:pPr>
      <w:pStyle w:val="Rodap"/>
      <w:rPr>
        <w:noProof/>
        <w:lang w:eastAsia="pt-BR"/>
      </w:rPr>
    </w:pPr>
  </w:p>
  <w:p w14:paraId="0E74A075" w14:textId="77777777" w:rsidR="00EC1E62" w:rsidRDefault="00EC1E62" w:rsidP="002162E4">
    <w:pPr>
      <w:pStyle w:val="Rodap"/>
      <w:rPr>
        <w:noProof/>
        <w:lang w:eastAsia="pt-BR"/>
      </w:rPr>
    </w:pPr>
  </w:p>
  <w:p w14:paraId="2B3C516B" w14:textId="77777777" w:rsidR="002162E4" w:rsidRPr="002162E4" w:rsidRDefault="002162E4" w:rsidP="002162E4">
    <w:pPr>
      <w:pStyle w:val="Rodap"/>
    </w:pPr>
    <w:r w:rsidRPr="002162E4">
      <w:rPr>
        <w:noProof/>
        <w:lang w:eastAsia="pt-BR"/>
      </w:rPr>
      <w:drawing>
        <wp:anchor distT="0" distB="0" distL="114300" distR="114300" simplePos="0" relativeHeight="251658243" behindDoc="1" locked="0" layoutInCell="1" allowOverlap="1" wp14:anchorId="5F23EFD6" wp14:editId="00B4D3DD">
          <wp:simplePos x="0" y="0"/>
          <wp:positionH relativeFrom="margin">
            <wp:align>left</wp:align>
          </wp:positionH>
          <wp:positionV relativeFrom="paragraph">
            <wp:posOffset>43180</wp:posOffset>
          </wp:positionV>
          <wp:extent cx="685800" cy="285244"/>
          <wp:effectExtent l="0" t="0" r="0" b="63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5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4308713" wp14:editId="44BAA9D0">
              <wp:simplePos x="0" y="0"/>
              <wp:positionH relativeFrom="margin">
                <wp:align>right</wp:align>
              </wp:positionH>
              <wp:positionV relativeFrom="paragraph">
                <wp:posOffset>30480</wp:posOffset>
              </wp:positionV>
              <wp:extent cx="2021205" cy="276225"/>
              <wp:effectExtent l="0" t="0" r="0" b="9525"/>
              <wp:wrapSquare wrapText="bothSides"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20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7774F" w14:textId="77777777" w:rsidR="002162E4" w:rsidRPr="00A10413" w:rsidRDefault="002162E4" w:rsidP="002162E4">
                          <w:pPr>
                            <w:jc w:val="right"/>
                            <w:rPr>
                              <w:color w:val="454549" w:themeColor="background2"/>
                            </w:rPr>
                          </w:pPr>
                          <w:r w:rsidRPr="00A10413">
                            <w:rPr>
                              <w:color w:val="454549" w:themeColor="background2"/>
                            </w:rPr>
                            <w:t xml:space="preserve">Página </w:t>
                          </w:r>
                          <w:r w:rsidRPr="00A10413">
                            <w:rPr>
                              <w:color w:val="454549" w:themeColor="background2"/>
                            </w:rPr>
                            <w:fldChar w:fldCharType="begin"/>
                          </w:r>
                          <w:r w:rsidRPr="00A10413">
                            <w:rPr>
                              <w:color w:val="454549" w:themeColor="background2"/>
                            </w:rPr>
                            <w:instrText>PAGE   \* MERGEFORMAT</w:instrText>
                          </w:r>
                          <w:r w:rsidRPr="00A10413">
                            <w:rPr>
                              <w:color w:val="454549" w:themeColor="background2"/>
                            </w:rPr>
                            <w:fldChar w:fldCharType="separate"/>
                          </w:r>
                          <w:r w:rsidR="007C21B8">
                            <w:rPr>
                              <w:noProof/>
                              <w:color w:val="454549" w:themeColor="background2"/>
                            </w:rPr>
                            <w:t>4</w:t>
                          </w:r>
                          <w:r w:rsidRPr="00A10413">
                            <w:rPr>
                              <w:color w:val="454549" w:themeColor="background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0871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07.95pt;margin-top:2.4pt;width:159.15pt;height:21.7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" stroked="f">
              <v:textbox>
                <w:txbxContent>
                  <w:p w14:paraId="1AC7774F" w14:textId="77777777" w:rsidR="002162E4" w:rsidRPr="00A10413" w:rsidRDefault="002162E4" w:rsidP="002162E4">
                    <w:pPr>
                      <w:jc w:val="right"/>
                      <w:rPr>
                        <w:color w:val="454549" w:themeColor="background2"/>
                      </w:rPr>
                    </w:pPr>
                    <w:r w:rsidRPr="00A10413">
                      <w:rPr>
                        <w:color w:val="454549" w:themeColor="background2"/>
                      </w:rPr>
                      <w:t xml:space="preserve">Página </w:t>
                    </w:r>
                    <w:r w:rsidRPr="00A10413">
                      <w:rPr>
                        <w:color w:val="454549" w:themeColor="background2"/>
                      </w:rPr>
                      <w:fldChar w:fldCharType="begin"/>
                    </w:r>
                    <w:r w:rsidRPr="00A10413">
                      <w:rPr>
                        <w:color w:val="454549" w:themeColor="background2"/>
                      </w:rPr>
                      <w:instrText>PAGE   \* MERGEFORMAT</w:instrText>
                    </w:r>
                    <w:r w:rsidRPr="00A10413">
                      <w:rPr>
                        <w:color w:val="454549" w:themeColor="background2"/>
                      </w:rPr>
                      <w:fldChar w:fldCharType="separate"/>
                    </w:r>
                    <w:r w:rsidR="007C21B8">
                      <w:rPr>
                        <w:noProof/>
                        <w:color w:val="454549" w:themeColor="background2"/>
                      </w:rPr>
                      <w:t>4</w:t>
                    </w:r>
                    <w:r w:rsidRPr="00A10413">
                      <w:rPr>
                        <w:color w:val="454549" w:themeColor="background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0BA0" w14:textId="77777777" w:rsidR="00781B6D" w:rsidRDefault="00781B6D" w:rsidP="002A6215">
      <w:pPr>
        <w:spacing w:after="0" w:line="240" w:lineRule="auto"/>
      </w:pPr>
      <w:r>
        <w:separator/>
      </w:r>
    </w:p>
  </w:footnote>
  <w:footnote w:type="continuationSeparator" w:id="0">
    <w:p w14:paraId="04AF769D" w14:textId="77777777" w:rsidR="00781B6D" w:rsidRDefault="00781B6D" w:rsidP="002A6215">
      <w:pPr>
        <w:spacing w:after="0" w:line="240" w:lineRule="auto"/>
      </w:pPr>
      <w:r>
        <w:continuationSeparator/>
      </w:r>
    </w:p>
  </w:footnote>
  <w:footnote w:type="continuationNotice" w:id="1">
    <w:p w14:paraId="1B11BC64" w14:textId="77777777" w:rsidR="00781B6D" w:rsidRDefault="00781B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B422" w14:textId="77777777" w:rsidR="002A6215" w:rsidRDefault="002162E4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90FF2EA" wp14:editId="13E6C497">
              <wp:simplePos x="0" y="0"/>
              <wp:positionH relativeFrom="margin">
                <wp:posOffset>3886200</wp:posOffset>
              </wp:positionH>
              <wp:positionV relativeFrom="paragraph">
                <wp:posOffset>-189230</wp:posOffset>
              </wp:positionV>
              <wp:extent cx="2400300" cy="6477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D3A97" w14:textId="2F0B4164" w:rsidR="002A6215" w:rsidRPr="00A10413" w:rsidRDefault="00E77F99" w:rsidP="002A6215">
                          <w:pPr>
                            <w:spacing w:line="240" w:lineRule="auto"/>
                            <w:jc w:val="right"/>
                            <w:rPr>
                              <w:rFonts w:cs="Calibri Light"/>
                            </w:rPr>
                          </w:pPr>
                          <w:r>
                            <w:rPr>
                              <w:rFonts w:cs="Calibri Light"/>
                              <w:color w:val="454549" w:themeColor="background2"/>
                              <w:sz w:val="28"/>
                            </w:rPr>
                            <w:t>GRSAC</w:t>
                          </w:r>
                          <w:r w:rsidR="002A6215" w:rsidRPr="00A10413">
                            <w:rPr>
                              <w:rFonts w:cs="Calibri Light"/>
                              <w:sz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FF2E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6pt;margin-top:-14.9pt;width:189pt;height:5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m9CwIAAPYDAAAOAAAAZHJzL2Uyb0RvYy54bWysU9tu2zAMfR+wfxD0vtjJkqY14hRdugwD&#10;ugvQ7QMUWY6FyaJGKbGzry8lu2m2vQ3Tg0CK1BF5eLS67VvDjgq9Blvy6STnTFkJlbb7kn//tn1z&#10;zZ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" stroked="f">
              <v:textbox>
                <w:txbxContent>
                  <w:p w14:paraId="167D3A97" w14:textId="2F0B4164" w:rsidR="002A6215" w:rsidRPr="00A10413" w:rsidRDefault="00E77F99" w:rsidP="002A6215">
                    <w:pPr>
                      <w:spacing w:line="240" w:lineRule="auto"/>
                      <w:jc w:val="right"/>
                      <w:rPr>
                        <w:rFonts w:cs="Calibri Light"/>
                      </w:rPr>
                    </w:pPr>
                    <w:r>
                      <w:rPr>
                        <w:rFonts w:cs="Calibri Light"/>
                        <w:color w:val="454549" w:themeColor="background2"/>
                        <w:sz w:val="28"/>
                      </w:rPr>
                      <w:t>GRSAC</w:t>
                    </w:r>
                    <w:r w:rsidR="002A6215" w:rsidRPr="00A10413">
                      <w:rPr>
                        <w:rFonts w:cs="Calibri Light"/>
                        <w:sz w:val="18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A621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109692" wp14:editId="726D1DFA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1155700" cy="379730"/>
          <wp:effectExtent l="0" t="0" r="635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6FDD"/>
    <w:multiLevelType w:val="hybridMultilevel"/>
    <w:tmpl w:val="8BCEE0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74B"/>
    <w:multiLevelType w:val="hybridMultilevel"/>
    <w:tmpl w:val="B464DC0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80A87"/>
    <w:multiLevelType w:val="hybridMultilevel"/>
    <w:tmpl w:val="94B200F0"/>
    <w:lvl w:ilvl="0" w:tplc="DA464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56DD"/>
    <w:multiLevelType w:val="hybridMultilevel"/>
    <w:tmpl w:val="6D3C1C30"/>
    <w:lvl w:ilvl="0" w:tplc="174C4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7E9"/>
    <w:multiLevelType w:val="hybridMultilevel"/>
    <w:tmpl w:val="234EB7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E3477"/>
    <w:multiLevelType w:val="hybridMultilevel"/>
    <w:tmpl w:val="C54469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56E"/>
    <w:multiLevelType w:val="hybridMultilevel"/>
    <w:tmpl w:val="C7582366"/>
    <w:lvl w:ilvl="0" w:tplc="7FB2784E">
      <w:start w:val="1"/>
      <w:numFmt w:val="lowerLetter"/>
      <w:pStyle w:val="TOPAZIOTEXTOITEM"/>
      <w:lvlText w:val="%1)"/>
      <w:lvlJc w:val="left"/>
      <w:pPr>
        <w:ind w:left="10567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0791B23"/>
    <w:multiLevelType w:val="hybridMultilevel"/>
    <w:tmpl w:val="909658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A6305"/>
    <w:multiLevelType w:val="hybridMultilevel"/>
    <w:tmpl w:val="019E8374"/>
    <w:lvl w:ilvl="0" w:tplc="6B30920E">
      <w:start w:val="1"/>
      <w:numFmt w:val="lowerLetter"/>
      <w:lvlText w:val="%1)"/>
      <w:lvlJc w:val="left"/>
      <w:pPr>
        <w:ind w:left="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18DF5951"/>
    <w:multiLevelType w:val="hybridMultilevel"/>
    <w:tmpl w:val="AE7069AC"/>
    <w:lvl w:ilvl="0" w:tplc="46E672D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756D5"/>
    <w:multiLevelType w:val="hybridMultilevel"/>
    <w:tmpl w:val="5D1C77B6"/>
    <w:lvl w:ilvl="0" w:tplc="1F08D866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348E8"/>
    <w:multiLevelType w:val="hybridMultilevel"/>
    <w:tmpl w:val="F188867C"/>
    <w:lvl w:ilvl="0" w:tplc="E4180C4A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44070B"/>
    <w:multiLevelType w:val="hybridMultilevel"/>
    <w:tmpl w:val="C5446942"/>
    <w:lvl w:ilvl="0" w:tplc="68ACFFE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52E9B"/>
    <w:multiLevelType w:val="hybridMultilevel"/>
    <w:tmpl w:val="DB945294"/>
    <w:lvl w:ilvl="0" w:tplc="6BF4C62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F5C6C"/>
    <w:multiLevelType w:val="hybridMultilevel"/>
    <w:tmpl w:val="DC9E5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57704"/>
    <w:multiLevelType w:val="hybridMultilevel"/>
    <w:tmpl w:val="2AD21E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5446F"/>
    <w:multiLevelType w:val="hybridMultilevel"/>
    <w:tmpl w:val="10B0A9DE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8213A31"/>
    <w:multiLevelType w:val="hybridMultilevel"/>
    <w:tmpl w:val="2000069A"/>
    <w:lvl w:ilvl="0" w:tplc="4ADC5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A6C61"/>
    <w:multiLevelType w:val="hybridMultilevel"/>
    <w:tmpl w:val="C6F8A242"/>
    <w:lvl w:ilvl="0" w:tplc="263890BE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F3DD4"/>
    <w:multiLevelType w:val="hybridMultilevel"/>
    <w:tmpl w:val="22FA1AF6"/>
    <w:lvl w:ilvl="0" w:tplc="4A2AC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315F7"/>
    <w:multiLevelType w:val="hybridMultilevel"/>
    <w:tmpl w:val="44C6E44A"/>
    <w:lvl w:ilvl="0" w:tplc="E478659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2DB1761"/>
    <w:multiLevelType w:val="hybridMultilevel"/>
    <w:tmpl w:val="E12C0266"/>
    <w:lvl w:ilvl="0" w:tplc="119A9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A48F6"/>
    <w:multiLevelType w:val="hybridMultilevel"/>
    <w:tmpl w:val="B7247B10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9E50878"/>
    <w:multiLevelType w:val="hybridMultilevel"/>
    <w:tmpl w:val="B74A0694"/>
    <w:lvl w:ilvl="0" w:tplc="78E46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10E2C"/>
    <w:multiLevelType w:val="hybridMultilevel"/>
    <w:tmpl w:val="E4F87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64B0D"/>
    <w:multiLevelType w:val="hybridMultilevel"/>
    <w:tmpl w:val="00761214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A3AD0"/>
    <w:multiLevelType w:val="hybridMultilevel"/>
    <w:tmpl w:val="915861C0"/>
    <w:lvl w:ilvl="0" w:tplc="64E627D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54058"/>
    <w:multiLevelType w:val="hybridMultilevel"/>
    <w:tmpl w:val="4B38F0CA"/>
    <w:lvl w:ilvl="0" w:tplc="0AB29D76">
      <w:start w:val="1"/>
      <w:numFmt w:val="lowerLetter"/>
      <w:lvlText w:val="%1)"/>
      <w:lvlJc w:val="left"/>
      <w:pPr>
        <w:ind w:left="363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61FF4D06"/>
    <w:multiLevelType w:val="hybridMultilevel"/>
    <w:tmpl w:val="019E8374"/>
    <w:lvl w:ilvl="0" w:tplc="FFFFFFFF">
      <w:start w:val="1"/>
      <w:numFmt w:val="lowerLetter"/>
      <w:lvlText w:val="%1)"/>
      <w:lvlJc w:val="left"/>
      <w:pPr>
        <w:ind w:left="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9" w15:restartNumberingAfterBreak="0">
    <w:nsid w:val="653A1B80"/>
    <w:multiLevelType w:val="hybridMultilevel"/>
    <w:tmpl w:val="66BEE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B12F5"/>
    <w:multiLevelType w:val="hybridMultilevel"/>
    <w:tmpl w:val="5F8CF9F0"/>
    <w:lvl w:ilvl="0" w:tplc="1DC0C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F5B73"/>
    <w:multiLevelType w:val="hybridMultilevel"/>
    <w:tmpl w:val="10085FF2"/>
    <w:lvl w:ilvl="0" w:tplc="6270D01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E1753"/>
    <w:multiLevelType w:val="hybridMultilevel"/>
    <w:tmpl w:val="CA06C1B6"/>
    <w:lvl w:ilvl="0" w:tplc="3E42E048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3" w15:restartNumberingAfterBreak="0">
    <w:nsid w:val="7E793AB7"/>
    <w:multiLevelType w:val="hybridMultilevel"/>
    <w:tmpl w:val="A02683C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17706F"/>
    <w:multiLevelType w:val="hybridMultilevel"/>
    <w:tmpl w:val="4476B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E14C4"/>
    <w:multiLevelType w:val="hybridMultilevel"/>
    <w:tmpl w:val="019E8374"/>
    <w:lvl w:ilvl="0" w:tplc="FFFFFFFF">
      <w:start w:val="1"/>
      <w:numFmt w:val="lowerLetter"/>
      <w:lvlText w:val="%1)"/>
      <w:lvlJc w:val="left"/>
      <w:pPr>
        <w:ind w:left="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2132824248">
    <w:abstractNumId w:val="29"/>
  </w:num>
  <w:num w:numId="2" w16cid:durableId="883642565">
    <w:abstractNumId w:val="24"/>
  </w:num>
  <w:num w:numId="3" w16cid:durableId="1768689501">
    <w:abstractNumId w:val="14"/>
  </w:num>
  <w:num w:numId="4" w16cid:durableId="830953297">
    <w:abstractNumId w:val="3"/>
  </w:num>
  <w:num w:numId="5" w16cid:durableId="623119901">
    <w:abstractNumId w:val="17"/>
  </w:num>
  <w:num w:numId="6" w16cid:durableId="330448529">
    <w:abstractNumId w:val="21"/>
  </w:num>
  <w:num w:numId="7" w16cid:durableId="1247763285">
    <w:abstractNumId w:val="19"/>
  </w:num>
  <w:num w:numId="8" w16cid:durableId="1870992951">
    <w:abstractNumId w:val="20"/>
  </w:num>
  <w:num w:numId="9" w16cid:durableId="399325715">
    <w:abstractNumId w:val="32"/>
  </w:num>
  <w:num w:numId="10" w16cid:durableId="1460418667">
    <w:abstractNumId w:val="30"/>
  </w:num>
  <w:num w:numId="11" w16cid:durableId="953172704">
    <w:abstractNumId w:val="23"/>
  </w:num>
  <w:num w:numId="12" w16cid:durableId="1065030292">
    <w:abstractNumId w:val="2"/>
  </w:num>
  <w:num w:numId="13" w16cid:durableId="1266419839">
    <w:abstractNumId w:val="15"/>
  </w:num>
  <w:num w:numId="14" w16cid:durableId="1281451829">
    <w:abstractNumId w:val="18"/>
  </w:num>
  <w:num w:numId="15" w16cid:durableId="925309717">
    <w:abstractNumId w:val="26"/>
  </w:num>
  <w:num w:numId="16" w16cid:durableId="2146660556">
    <w:abstractNumId w:val="4"/>
  </w:num>
  <w:num w:numId="17" w16cid:durableId="1662078467">
    <w:abstractNumId w:val="33"/>
  </w:num>
  <w:num w:numId="18" w16cid:durableId="484129016">
    <w:abstractNumId w:val="22"/>
  </w:num>
  <w:num w:numId="19" w16cid:durableId="99641901">
    <w:abstractNumId w:val="25"/>
  </w:num>
  <w:num w:numId="20" w16cid:durableId="1042435974">
    <w:abstractNumId w:val="7"/>
  </w:num>
  <w:num w:numId="21" w16cid:durableId="684668307">
    <w:abstractNumId w:val="34"/>
  </w:num>
  <w:num w:numId="22" w16cid:durableId="556164203">
    <w:abstractNumId w:val="16"/>
  </w:num>
  <w:num w:numId="23" w16cid:durableId="1961956157">
    <w:abstractNumId w:val="6"/>
  </w:num>
  <w:num w:numId="24" w16cid:durableId="2079209387">
    <w:abstractNumId w:val="1"/>
  </w:num>
  <w:num w:numId="25" w16cid:durableId="1385060665">
    <w:abstractNumId w:val="6"/>
    <w:lvlOverride w:ilvl="0">
      <w:startOverride w:val="1"/>
    </w:lvlOverride>
  </w:num>
  <w:num w:numId="26" w16cid:durableId="985744149">
    <w:abstractNumId w:val="27"/>
  </w:num>
  <w:num w:numId="27" w16cid:durableId="827404912">
    <w:abstractNumId w:val="0"/>
  </w:num>
  <w:num w:numId="28" w16cid:durableId="922834239">
    <w:abstractNumId w:val="11"/>
  </w:num>
  <w:num w:numId="29" w16cid:durableId="1044255651">
    <w:abstractNumId w:val="9"/>
  </w:num>
  <w:num w:numId="30" w16cid:durableId="999431665">
    <w:abstractNumId w:val="13"/>
  </w:num>
  <w:num w:numId="31" w16cid:durableId="2101754091">
    <w:abstractNumId w:val="8"/>
  </w:num>
  <w:num w:numId="32" w16cid:durableId="1818376876">
    <w:abstractNumId w:val="10"/>
  </w:num>
  <w:num w:numId="33" w16cid:durableId="185217220">
    <w:abstractNumId w:val="6"/>
    <w:lvlOverride w:ilvl="0">
      <w:startOverride w:val="1"/>
    </w:lvlOverride>
  </w:num>
  <w:num w:numId="34" w16cid:durableId="1911891573">
    <w:abstractNumId w:val="12"/>
  </w:num>
  <w:num w:numId="35" w16cid:durableId="387076902">
    <w:abstractNumId w:val="31"/>
  </w:num>
  <w:num w:numId="36" w16cid:durableId="1497762603">
    <w:abstractNumId w:val="35"/>
  </w:num>
  <w:num w:numId="37" w16cid:durableId="365526814">
    <w:abstractNumId w:val="28"/>
  </w:num>
  <w:num w:numId="38" w16cid:durableId="107505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69"/>
    <w:rsid w:val="000011D2"/>
    <w:rsid w:val="0000686C"/>
    <w:rsid w:val="0002795D"/>
    <w:rsid w:val="00072C98"/>
    <w:rsid w:val="00082EED"/>
    <w:rsid w:val="000907C1"/>
    <w:rsid w:val="000B27FD"/>
    <w:rsid w:val="000D4E58"/>
    <w:rsid w:val="000F5F2E"/>
    <w:rsid w:val="00155604"/>
    <w:rsid w:val="001C5936"/>
    <w:rsid w:val="001E3489"/>
    <w:rsid w:val="002162E4"/>
    <w:rsid w:val="002212F5"/>
    <w:rsid w:val="00231C1D"/>
    <w:rsid w:val="002552DB"/>
    <w:rsid w:val="002A6215"/>
    <w:rsid w:val="002D2F7E"/>
    <w:rsid w:val="002E4788"/>
    <w:rsid w:val="0031332D"/>
    <w:rsid w:val="003923CD"/>
    <w:rsid w:val="00421037"/>
    <w:rsid w:val="004637DE"/>
    <w:rsid w:val="004A72DF"/>
    <w:rsid w:val="004B604B"/>
    <w:rsid w:val="004C642C"/>
    <w:rsid w:val="004E152C"/>
    <w:rsid w:val="00516DF9"/>
    <w:rsid w:val="00585D82"/>
    <w:rsid w:val="005A2BBA"/>
    <w:rsid w:val="00632D94"/>
    <w:rsid w:val="006357D6"/>
    <w:rsid w:val="00653D1B"/>
    <w:rsid w:val="00690119"/>
    <w:rsid w:val="006B5A83"/>
    <w:rsid w:val="006C64CE"/>
    <w:rsid w:val="00723811"/>
    <w:rsid w:val="007421E2"/>
    <w:rsid w:val="00781B6D"/>
    <w:rsid w:val="007A2B90"/>
    <w:rsid w:val="007B41A0"/>
    <w:rsid w:val="007B5855"/>
    <w:rsid w:val="007C21B8"/>
    <w:rsid w:val="00801B0B"/>
    <w:rsid w:val="00807721"/>
    <w:rsid w:val="00822F6F"/>
    <w:rsid w:val="00842969"/>
    <w:rsid w:val="008E5514"/>
    <w:rsid w:val="008E7D0A"/>
    <w:rsid w:val="00902A4A"/>
    <w:rsid w:val="00920098"/>
    <w:rsid w:val="0093060F"/>
    <w:rsid w:val="009B5913"/>
    <w:rsid w:val="009C2EA3"/>
    <w:rsid w:val="009C4917"/>
    <w:rsid w:val="009E4642"/>
    <w:rsid w:val="00A10413"/>
    <w:rsid w:val="00A62A62"/>
    <w:rsid w:val="00A7600E"/>
    <w:rsid w:val="00AC5CDA"/>
    <w:rsid w:val="00AD3D0C"/>
    <w:rsid w:val="00AD639C"/>
    <w:rsid w:val="00AE436D"/>
    <w:rsid w:val="00B2624C"/>
    <w:rsid w:val="00B325AE"/>
    <w:rsid w:val="00B364DD"/>
    <w:rsid w:val="00C35C02"/>
    <w:rsid w:val="00C76D9D"/>
    <w:rsid w:val="00C90211"/>
    <w:rsid w:val="00CA0EED"/>
    <w:rsid w:val="00CB1AFD"/>
    <w:rsid w:val="00D732C4"/>
    <w:rsid w:val="00D94741"/>
    <w:rsid w:val="00DA5E89"/>
    <w:rsid w:val="00E77F99"/>
    <w:rsid w:val="00EB0393"/>
    <w:rsid w:val="00EC1DDB"/>
    <w:rsid w:val="00EC1E62"/>
    <w:rsid w:val="00ED6DE9"/>
    <w:rsid w:val="00F575FD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62C0"/>
  <w15:chartTrackingRefBased/>
  <w15:docId w15:val="{75516EDE-5C39-4FBF-8425-D67AB67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A0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ter"/>
    <w:uiPriority w:val="9"/>
    <w:qFormat/>
    <w:rsid w:val="0084296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E47708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4296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4296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29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429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429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429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429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4296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42969"/>
    <w:rPr>
      <w:rFonts w:asciiTheme="majorHAnsi" w:eastAsiaTheme="majorEastAsia" w:hAnsiTheme="majorHAnsi" w:cstheme="majorBidi"/>
      <w:color w:val="E47708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42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42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296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4296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4296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4296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429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42969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4296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842969"/>
    <w:pPr>
      <w:pBdr>
        <w:top w:val="single" w:sz="6" w:space="8" w:color="7A4D75" w:themeColor="accent3"/>
        <w:bottom w:val="single" w:sz="6" w:space="8" w:color="7A4D7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0C3C6" w:themeColor="text2"/>
      <w:spacing w:val="30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42969"/>
    <w:rPr>
      <w:rFonts w:asciiTheme="majorHAnsi" w:eastAsiaTheme="majorEastAsia" w:hAnsiTheme="majorHAnsi" w:cstheme="majorBidi"/>
      <w:caps/>
      <w:color w:val="50C3C6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42969"/>
    <w:pPr>
      <w:numPr>
        <w:ilvl w:val="1"/>
      </w:numPr>
      <w:jc w:val="center"/>
    </w:pPr>
    <w:rPr>
      <w:color w:val="50C3C6" w:themeColor="text2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42969"/>
    <w:rPr>
      <w:color w:val="50C3C6" w:themeColor="text2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842969"/>
    <w:rPr>
      <w:b/>
      <w:bCs/>
    </w:rPr>
  </w:style>
  <w:style w:type="character" w:styleId="nfase">
    <w:name w:val="Emphasis"/>
    <w:basedOn w:val="Tipodeletrapredefinidodopargrafo"/>
    <w:uiPriority w:val="20"/>
    <w:qFormat/>
    <w:rsid w:val="00842969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842969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842969"/>
    <w:pPr>
      <w:spacing w:before="160"/>
      <w:ind w:left="720" w:right="720"/>
      <w:jc w:val="center"/>
    </w:pPr>
    <w:rPr>
      <w:i/>
      <w:iCs/>
      <w:color w:val="5B3957" w:themeColor="accent3" w:themeShade="BF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42969"/>
    <w:rPr>
      <w:i/>
      <w:iCs/>
      <w:color w:val="5B3957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4296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E47708" w:themeColor="accent1" w:themeShade="BF"/>
      <w:sz w:val="28"/>
      <w:szCs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42969"/>
    <w:rPr>
      <w:rFonts w:asciiTheme="majorHAnsi" w:eastAsiaTheme="majorEastAsia" w:hAnsiTheme="majorHAnsi" w:cstheme="majorBidi"/>
      <w:caps/>
      <w:color w:val="E47708" w:themeColor="accent1" w:themeShade="BF"/>
      <w:sz w:val="28"/>
      <w:szCs w:val="28"/>
    </w:rPr>
  </w:style>
  <w:style w:type="character" w:styleId="nfaseDiscreta">
    <w:name w:val="Subtle Emphasis"/>
    <w:basedOn w:val="Tipodeletrapredefinidodopargrafo"/>
    <w:uiPriority w:val="19"/>
    <w:qFormat/>
    <w:rsid w:val="00842969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842969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84296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84296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842969"/>
    <w:rPr>
      <w:b/>
      <w:bCs/>
      <w:caps w:val="0"/>
      <w:smallCaps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842969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2A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6215"/>
  </w:style>
  <w:style w:type="paragraph" w:styleId="Rodap">
    <w:name w:val="footer"/>
    <w:basedOn w:val="Normal"/>
    <w:link w:val="RodapCarter"/>
    <w:uiPriority w:val="99"/>
    <w:unhideWhenUsed/>
    <w:rsid w:val="002A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6215"/>
  </w:style>
  <w:style w:type="paragraph" w:styleId="NormalWeb">
    <w:name w:val="Normal (Web)"/>
    <w:basedOn w:val="Normal"/>
    <w:uiPriority w:val="99"/>
    <w:semiHidden/>
    <w:unhideWhenUsed/>
    <w:rsid w:val="000B27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2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907C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907C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907C1"/>
    <w:rPr>
      <w:rFonts w:ascii="Century Gothic" w:hAnsi="Century Gothic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907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907C1"/>
    <w:rPr>
      <w:rFonts w:ascii="Century Gothic" w:hAnsi="Century Gothic"/>
      <w:b/>
      <w:bCs/>
      <w:sz w:val="20"/>
      <w:szCs w:val="20"/>
    </w:rPr>
  </w:style>
  <w:style w:type="paragraph" w:customStyle="1" w:styleId="TOPAZIOTEXTOITEM">
    <w:name w:val="TOPAZIO_TEXTO_ITEM"/>
    <w:basedOn w:val="Normal"/>
    <w:qFormat/>
    <w:rsid w:val="009B5913"/>
    <w:pPr>
      <w:widowControl w:val="0"/>
      <w:numPr>
        <w:numId w:val="23"/>
      </w:numPr>
      <w:spacing w:before="120" w:after="120" w:line="360" w:lineRule="auto"/>
      <w:ind w:left="2345"/>
      <w:contextualSpacing/>
      <w:jc w:val="both"/>
    </w:pPr>
    <w:rPr>
      <w:rFonts w:eastAsia="Arial Unicode MS" w:cs="Arial"/>
      <w:bCs/>
      <w:kern w:val="32"/>
      <w:sz w:val="24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New Topázio">
      <a:dk1>
        <a:sysClr val="windowText" lastClr="000000"/>
      </a:dk1>
      <a:lt1>
        <a:sysClr val="window" lastClr="FFFFFF"/>
      </a:lt1>
      <a:dk2>
        <a:srgbClr val="50C3C6"/>
      </a:dk2>
      <a:lt2>
        <a:srgbClr val="454549"/>
      </a:lt2>
      <a:accent1>
        <a:srgbClr val="F89F45"/>
      </a:accent1>
      <a:accent2>
        <a:srgbClr val="E35C5C"/>
      </a:accent2>
      <a:accent3>
        <a:srgbClr val="7A4D75"/>
      </a:accent3>
      <a:accent4>
        <a:srgbClr val="A17871"/>
      </a:accent4>
      <a:accent5>
        <a:srgbClr val="D9CCBD"/>
      </a:accent5>
      <a:accent6>
        <a:srgbClr val="F6CE76"/>
      </a:accent6>
      <a:hlink>
        <a:srgbClr val="F48E8E"/>
      </a:hlink>
      <a:folHlink>
        <a:srgbClr val="C58BB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db66f-7486-40a5-91b1-4ec5edde5b88" xsi:nil="true"/>
    <lcf76f155ced4ddcb4097134ff3c332f xmlns="3494778a-b40c-485f-917c-40403e1c951c">
      <Terms xmlns="http://schemas.microsoft.com/office/infopath/2007/PartnerControls"/>
    </lcf76f155ced4ddcb4097134ff3c332f>
    <Descricao xmlns="3494778a-b40c-485f-917c-40403e1c9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FD17898250046A9D314AFF2B63A53" ma:contentTypeVersion="13" ma:contentTypeDescription="Crie um novo documento." ma:contentTypeScope="" ma:versionID="22721bafc3d955ad3f1c249a3f884545">
  <xsd:schema xmlns:xsd="http://www.w3.org/2001/XMLSchema" xmlns:xs="http://www.w3.org/2001/XMLSchema" xmlns:p="http://schemas.microsoft.com/office/2006/metadata/properties" xmlns:ns2="3494778a-b40c-485f-917c-40403e1c951c" xmlns:ns3="0eedb66f-7486-40a5-91b1-4ec5edde5b88" targetNamespace="http://schemas.microsoft.com/office/2006/metadata/properties" ma:root="true" ma:fieldsID="4d52b82268b54edc7153243370ef0997" ns2:_="" ns3:_="">
    <xsd:import namespace="3494778a-b40c-485f-917c-40403e1c951c"/>
    <xsd:import namespace="0eedb66f-7486-40a5-91b1-4ec5edde5b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rica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78a-b40c-485f-917c-40403e1c95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5ee64ba4-60d1-49bb-8532-06eff32d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cao" ma:index="18" nillable="true" ma:displayName="Descricao" ma:format="Dropdown" ma:internalName="Descricao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b66f-7486-40a5-91b1-4ec5edde5b8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9ea2066-0091-4336-ac40-616c3435a020}" ma:internalName="TaxCatchAll" ma:showField="CatchAllData" ma:web="0eedb66f-7486-40a5-91b1-4ec5edde5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F9BD6-2DA5-4787-AEB0-5A81CD8580BF}">
  <ds:schemaRefs>
    <ds:schemaRef ds:uri="http://schemas.microsoft.com/office/2006/metadata/properties"/>
    <ds:schemaRef ds:uri="http://schemas.microsoft.com/office/infopath/2007/PartnerControls"/>
    <ds:schemaRef ds:uri="c4bad85e-1eb9-460f-9956-4a78d82ace7c"/>
    <ds:schemaRef ds:uri="aa243c64-b1c5-4d34-b252-8a25f04f546a"/>
  </ds:schemaRefs>
</ds:datastoreItem>
</file>

<file path=customXml/itemProps2.xml><?xml version="1.0" encoding="utf-8"?>
<ds:datastoreItem xmlns:ds="http://schemas.openxmlformats.org/officeDocument/2006/customXml" ds:itemID="{19EF38F7-0402-4307-97E7-4E09D8CAC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056791-4AC6-4EE6-A9C8-1089B7625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D027A-D2DD-4001-8AE6-2CE8D8071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1275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Padrão de Relatórios - Topázio</vt:lpstr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Padrão de Relatórios - Topázio</dc:title>
  <dc:subject/>
  <dc:creator>Eduardo Lilja</dc:creator>
  <cp:keywords/>
  <dc:description/>
  <cp:lastModifiedBy>Raul Brandão da Costa</cp:lastModifiedBy>
  <cp:revision>5</cp:revision>
  <dcterms:created xsi:type="dcterms:W3CDTF">2025-01-23T13:55:00Z</dcterms:created>
  <dcterms:modified xsi:type="dcterms:W3CDTF">2025-03-31T20:49:00Z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0x010100D11FD17898250046A9D314AFF2B63A53</vt:lpwstr>
  </property>
  <property fmtid="{D5CDD505-2E9C-101B-9397-08002B2CF9AE}" pid="3" name="GEDTags">
    <vt:lpwstr>27;#Banco Topázio|d6981c8e-8fde-45c5-9471-9b79a475618e</vt:lpwstr>
  </property>
  <property fmtid="{D5CDD505-2E9C-101B-9397-08002B2CF9AE}" pid="4" name="Order">
    <vt:r8>770200</vt:r8>
  </property>
  <property fmtid="{D5CDD505-2E9C-101B-9397-08002B2CF9AE}" pid="5" name="MediaServiceImageTags">
    <vt:lpwstr/>
  </property>
</Properties>
</file>